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43F8CD" w14:textId="77777777" w:rsidR="00A4270B" w:rsidRDefault="00A4270B" w:rsidP="00A4270B">
      <w:pPr>
        <w:pStyle w:val="Af3"/>
        <w:spacing w:before="312"/>
        <w:jc w:val="center"/>
        <w:rPr>
          <w:rFonts w:ascii="宋体" w:eastAsia="宋体" w:hAnsi="宋体" w:cs="宋体"/>
          <w:b/>
          <w:bCs/>
          <w:sz w:val="36"/>
          <w:szCs w:val="36"/>
          <w:lang w:val="zh-TW"/>
        </w:rPr>
      </w:pPr>
    </w:p>
    <w:p w14:paraId="29B51DE0" w14:textId="77777777" w:rsidR="00A4270B" w:rsidRDefault="00A4270B" w:rsidP="00A4270B">
      <w:pPr>
        <w:pStyle w:val="Af3"/>
        <w:spacing w:before="312"/>
        <w:jc w:val="center"/>
        <w:rPr>
          <w:rFonts w:ascii="宋体" w:eastAsia="宋体" w:hAnsi="宋体" w:cs="宋体"/>
          <w:b/>
          <w:bCs/>
          <w:sz w:val="36"/>
          <w:szCs w:val="36"/>
          <w:lang w:val="zh-TW"/>
        </w:rPr>
      </w:pPr>
    </w:p>
    <w:p w14:paraId="2447E35B" w14:textId="77777777" w:rsidR="00A4270B" w:rsidRDefault="00A4270B" w:rsidP="00A4270B">
      <w:pPr>
        <w:pStyle w:val="Af3"/>
        <w:spacing w:before="312"/>
        <w:jc w:val="center"/>
        <w:rPr>
          <w:rFonts w:ascii="宋体" w:eastAsia="宋体" w:hAnsi="宋体" w:cs="宋体"/>
          <w:b/>
          <w:bCs/>
          <w:sz w:val="36"/>
          <w:szCs w:val="36"/>
          <w:lang w:val="zh-TW"/>
        </w:rPr>
      </w:pPr>
    </w:p>
    <w:p w14:paraId="4CA22484" w14:textId="77777777" w:rsidR="00A4270B" w:rsidRPr="00A4270B" w:rsidRDefault="00A4270B" w:rsidP="00A4270B">
      <w:pPr>
        <w:spacing w:beforeLines="150" w:before="468"/>
        <w:jc w:val="center"/>
        <w:rPr>
          <w:rFonts w:eastAsia="黑体"/>
          <w:sz w:val="48"/>
          <w:szCs w:val="48"/>
        </w:rPr>
      </w:pPr>
      <w:bookmarkStart w:id="0" w:name="_Toc19595"/>
      <w:bookmarkStart w:id="1" w:name="_Toc10018"/>
      <w:r w:rsidRPr="00A4270B">
        <w:rPr>
          <w:rFonts w:eastAsia="黑体" w:hint="eastAsia"/>
          <w:sz w:val="48"/>
          <w:szCs w:val="48"/>
        </w:rPr>
        <w:t>《铝合金压铸件能源消耗等级及计算方法》</w:t>
      </w:r>
    </w:p>
    <w:p w14:paraId="4DC5D5A8" w14:textId="1982DE98" w:rsidR="00A4270B" w:rsidRPr="00A4270B" w:rsidRDefault="00A4270B" w:rsidP="00A4270B">
      <w:pPr>
        <w:spacing w:beforeLines="150" w:before="468"/>
        <w:jc w:val="center"/>
        <w:rPr>
          <w:rFonts w:eastAsiaTheme="minorEastAsia"/>
          <w:sz w:val="24"/>
          <w:szCs w:val="28"/>
        </w:rPr>
      </w:pPr>
      <w:r w:rsidRPr="00A4270B">
        <w:rPr>
          <w:rFonts w:eastAsia="黑体" w:cs="宋体" w:hint="eastAsia"/>
          <w:sz w:val="48"/>
          <w:szCs w:val="48"/>
        </w:rPr>
        <w:t>（</w:t>
      </w:r>
      <w:r w:rsidRPr="00A4270B">
        <w:rPr>
          <w:rFonts w:eastAsia="黑体" w:hint="eastAsia"/>
          <w:sz w:val="48"/>
          <w:szCs w:val="48"/>
        </w:rPr>
        <w:t>征求意见稿）</w:t>
      </w:r>
    </w:p>
    <w:p w14:paraId="39A27B0D" w14:textId="77777777" w:rsidR="00A4270B" w:rsidRDefault="00A4270B" w:rsidP="00A4270B">
      <w:pPr>
        <w:snapToGrid w:val="0"/>
        <w:jc w:val="center"/>
        <w:rPr>
          <w:rFonts w:eastAsia="黑体"/>
          <w:sz w:val="52"/>
          <w:szCs w:val="52"/>
        </w:rPr>
      </w:pPr>
    </w:p>
    <w:p w14:paraId="29578694" w14:textId="77777777" w:rsidR="00A4270B" w:rsidRPr="00A4270B" w:rsidRDefault="00A4270B" w:rsidP="00A4270B">
      <w:pPr>
        <w:snapToGrid w:val="0"/>
        <w:jc w:val="center"/>
        <w:rPr>
          <w:rFonts w:ascii="楷体_GB2312" w:eastAsia="楷体_GB2312" w:hAnsi="宋体" w:cs="宋体"/>
          <w:b/>
          <w:bCs/>
          <w:sz w:val="40"/>
          <w:szCs w:val="40"/>
        </w:rPr>
      </w:pPr>
      <w:r w:rsidRPr="00A4270B">
        <w:rPr>
          <w:rFonts w:ascii="楷体_GB2312" w:eastAsia="楷体_GB2312" w:hint="eastAsia"/>
          <w:b/>
          <w:bCs/>
          <w:sz w:val="40"/>
          <w:szCs w:val="40"/>
        </w:rPr>
        <w:t>编制说明</w:t>
      </w:r>
      <w:bookmarkEnd w:id="0"/>
      <w:bookmarkEnd w:id="1"/>
    </w:p>
    <w:p w14:paraId="1DD2A1FA" w14:textId="77777777" w:rsidR="00A4270B" w:rsidRDefault="00A4270B" w:rsidP="00A4270B">
      <w:pPr>
        <w:jc w:val="center"/>
        <w:rPr>
          <w:sz w:val="44"/>
          <w:szCs w:val="44"/>
        </w:rPr>
      </w:pPr>
    </w:p>
    <w:p w14:paraId="349CAEDD" w14:textId="77777777" w:rsidR="00A4270B" w:rsidRDefault="00A4270B" w:rsidP="00A4270B">
      <w:pPr>
        <w:jc w:val="center"/>
        <w:rPr>
          <w:sz w:val="44"/>
          <w:szCs w:val="44"/>
        </w:rPr>
      </w:pPr>
    </w:p>
    <w:p w14:paraId="79ED3337" w14:textId="77777777" w:rsidR="00A4270B" w:rsidRDefault="00A4270B" w:rsidP="00A4270B">
      <w:pPr>
        <w:jc w:val="center"/>
        <w:rPr>
          <w:sz w:val="44"/>
          <w:szCs w:val="44"/>
        </w:rPr>
      </w:pPr>
    </w:p>
    <w:p w14:paraId="1BD2CA81" w14:textId="77777777" w:rsidR="00A4270B" w:rsidRDefault="00A4270B" w:rsidP="00A4270B">
      <w:pPr>
        <w:jc w:val="center"/>
        <w:rPr>
          <w:sz w:val="44"/>
          <w:szCs w:val="44"/>
        </w:rPr>
      </w:pPr>
    </w:p>
    <w:p w14:paraId="00AF84B8" w14:textId="77777777" w:rsidR="00A4270B" w:rsidRDefault="00A4270B" w:rsidP="00A4270B">
      <w:pPr>
        <w:jc w:val="center"/>
        <w:rPr>
          <w:sz w:val="44"/>
          <w:szCs w:val="44"/>
        </w:rPr>
      </w:pPr>
    </w:p>
    <w:p w14:paraId="0BCBDFB3" w14:textId="77777777" w:rsidR="00A4270B" w:rsidRDefault="00A4270B" w:rsidP="00A4270B">
      <w:pPr>
        <w:jc w:val="center"/>
        <w:rPr>
          <w:sz w:val="44"/>
          <w:szCs w:val="44"/>
        </w:rPr>
      </w:pPr>
    </w:p>
    <w:p w14:paraId="6D028853" w14:textId="77777777" w:rsidR="00A4270B" w:rsidRDefault="00A4270B" w:rsidP="00A4270B">
      <w:pPr>
        <w:jc w:val="center"/>
        <w:rPr>
          <w:sz w:val="44"/>
          <w:szCs w:val="44"/>
        </w:rPr>
      </w:pPr>
    </w:p>
    <w:p w14:paraId="27519A24" w14:textId="77777777" w:rsidR="00A4270B" w:rsidRDefault="00A4270B" w:rsidP="00A4270B">
      <w:pPr>
        <w:jc w:val="center"/>
        <w:rPr>
          <w:sz w:val="44"/>
          <w:szCs w:val="44"/>
        </w:rPr>
      </w:pPr>
    </w:p>
    <w:p w14:paraId="00930ED4" w14:textId="77777777" w:rsidR="00A4270B" w:rsidRDefault="00A4270B" w:rsidP="00A4270B">
      <w:pPr>
        <w:jc w:val="center"/>
        <w:rPr>
          <w:sz w:val="44"/>
          <w:szCs w:val="44"/>
        </w:rPr>
      </w:pPr>
    </w:p>
    <w:p w14:paraId="24AC93E3" w14:textId="77777777" w:rsidR="00A4270B" w:rsidRPr="00A4270B" w:rsidRDefault="00A4270B" w:rsidP="00A4270B">
      <w:pPr>
        <w:pStyle w:val="Af3"/>
        <w:jc w:val="center"/>
        <w:rPr>
          <w:rFonts w:ascii="华文隶书" w:eastAsia="华文隶书" w:hAnsi="华文隶书" w:cs="华文隶书"/>
          <w:b/>
          <w:bCs/>
          <w:sz w:val="32"/>
          <w:szCs w:val="32"/>
          <w:lang w:val="zh-TW"/>
        </w:rPr>
      </w:pPr>
      <w:bookmarkStart w:id="2" w:name="_Toc1173"/>
      <w:bookmarkStart w:id="3" w:name="_Toc8974"/>
      <w:r w:rsidRPr="00A4270B">
        <w:rPr>
          <w:rFonts w:ascii="华文隶书" w:eastAsia="华文隶书" w:hAnsi="华文隶书" w:cs="华文隶书"/>
          <w:b/>
          <w:bCs/>
          <w:sz w:val="32"/>
          <w:szCs w:val="32"/>
          <w:lang w:val="zh-TW"/>
        </w:rPr>
        <w:t>标准起草组</w:t>
      </w:r>
    </w:p>
    <w:p w14:paraId="0BB24023" w14:textId="79E948A8" w:rsidR="00A4270B" w:rsidRPr="00A4270B" w:rsidRDefault="00A4270B" w:rsidP="00A4270B">
      <w:pPr>
        <w:jc w:val="center"/>
        <w:rPr>
          <w:color w:val="000000" w:themeColor="text1"/>
          <w:sz w:val="24"/>
          <w:szCs w:val="24"/>
        </w:rPr>
      </w:pPr>
      <w:r w:rsidRPr="00A4270B">
        <w:rPr>
          <w:rFonts w:ascii="华文隶书" w:eastAsia="华文隶书" w:hAnsi="华文隶书" w:cs="华文隶书"/>
          <w:b/>
          <w:bCs/>
          <w:color w:val="000000" w:themeColor="text1"/>
          <w:szCs w:val="28"/>
          <w:lang w:val="zh-TW"/>
        </w:rPr>
        <w:t>二〇二</w:t>
      </w:r>
      <w:r w:rsidRPr="00A4270B">
        <w:rPr>
          <w:rFonts w:ascii="华文隶书" w:eastAsia="华文隶书" w:hAnsi="华文隶书" w:cs="华文隶书" w:hint="eastAsia"/>
          <w:b/>
          <w:bCs/>
          <w:color w:val="000000" w:themeColor="text1"/>
          <w:szCs w:val="28"/>
        </w:rPr>
        <w:t>六</w:t>
      </w:r>
      <w:r w:rsidRPr="00A4270B">
        <w:rPr>
          <w:rFonts w:ascii="华文隶书" w:eastAsia="华文隶书" w:hAnsi="华文隶书" w:cs="华文隶书"/>
          <w:b/>
          <w:bCs/>
          <w:color w:val="000000" w:themeColor="text1"/>
          <w:szCs w:val="28"/>
          <w:lang w:val="zh-TW"/>
        </w:rPr>
        <w:t>年</w:t>
      </w:r>
      <w:r w:rsidR="00AE3F04">
        <w:rPr>
          <w:rFonts w:ascii="华文隶书" w:eastAsia="华文隶书" w:hAnsi="华文隶书" w:cs="华文隶书" w:hint="eastAsia"/>
          <w:b/>
          <w:bCs/>
          <w:color w:val="000000" w:themeColor="text1"/>
          <w:szCs w:val="28"/>
        </w:rPr>
        <w:t>三</w:t>
      </w:r>
      <w:r w:rsidRPr="00A4270B">
        <w:rPr>
          <w:rFonts w:ascii="华文隶书" w:eastAsia="华文隶书" w:hAnsi="华文隶书" w:cs="华文隶书"/>
          <w:b/>
          <w:bCs/>
          <w:color w:val="000000" w:themeColor="text1"/>
          <w:szCs w:val="28"/>
          <w:lang w:val="zh-TW"/>
        </w:rPr>
        <w:t>月</w:t>
      </w:r>
      <w:bookmarkEnd w:id="2"/>
      <w:bookmarkEnd w:id="3"/>
    </w:p>
    <w:p w14:paraId="5053476F" w14:textId="77777777" w:rsidR="00A4270B" w:rsidRDefault="00A4270B" w:rsidP="00A4270B">
      <w:pPr>
        <w:pStyle w:val="153222"/>
        <w:ind w:left="560"/>
        <w:rPr>
          <w:rFonts w:ascii="仿宋_GB2312" w:eastAsia="仿宋_GB2312" w:hAnsi="仿宋_GB2312"/>
          <w:b/>
          <w:bCs/>
          <w:sz w:val="36"/>
          <w:szCs w:val="36"/>
        </w:rPr>
      </w:pPr>
    </w:p>
    <w:p w14:paraId="25E83ED0" w14:textId="77777777" w:rsidR="00A4270B" w:rsidRDefault="00A4270B" w:rsidP="00A4270B">
      <w:pPr>
        <w:snapToGrid w:val="0"/>
        <w:rPr>
          <w:rFonts w:ascii="仿宋_GB2312" w:hAnsi="仿宋_GB2312"/>
        </w:rPr>
      </w:pPr>
    </w:p>
    <w:p w14:paraId="536934CB" w14:textId="77777777" w:rsidR="00224097" w:rsidRPr="00C81F67" w:rsidRDefault="00224097">
      <w:pPr>
        <w:spacing w:line="320" w:lineRule="exact"/>
        <w:ind w:firstLine="480"/>
        <w:rPr>
          <w:rFonts w:asciiTheme="minorEastAsia" w:eastAsiaTheme="minorEastAsia" w:hAnsiTheme="minorEastAsia" w:cstheme="minorEastAsia"/>
          <w:sz w:val="24"/>
          <w:szCs w:val="24"/>
        </w:rPr>
      </w:pPr>
    </w:p>
    <w:p w14:paraId="061B3AD3" w14:textId="77777777" w:rsidR="00224097" w:rsidRPr="00C81F67" w:rsidRDefault="00000000">
      <w:pPr>
        <w:pStyle w:val="af"/>
        <w:numPr>
          <w:ilvl w:val="0"/>
          <w:numId w:val="2"/>
        </w:numPr>
        <w:spacing w:beforeLines="50" w:before="156" w:afterLines="50" w:after="156" w:line="440" w:lineRule="exact"/>
        <w:ind w:firstLineChars="0"/>
        <w:outlineLvl w:val="0"/>
        <w:rPr>
          <w:rFonts w:asciiTheme="minorEastAsia" w:eastAsiaTheme="minorEastAsia" w:hAnsiTheme="minorEastAsia" w:cstheme="minorEastAsia"/>
          <w:b/>
          <w:sz w:val="24"/>
          <w:szCs w:val="24"/>
        </w:rPr>
      </w:pPr>
      <w:r w:rsidRPr="00C81F67">
        <w:rPr>
          <w:rFonts w:asciiTheme="minorEastAsia" w:eastAsiaTheme="minorEastAsia" w:hAnsiTheme="minorEastAsia" w:cstheme="minorEastAsia" w:hint="eastAsia"/>
          <w:b/>
          <w:sz w:val="24"/>
          <w:szCs w:val="24"/>
        </w:rPr>
        <w:t>工作简况</w:t>
      </w:r>
    </w:p>
    <w:p w14:paraId="5DAC536B" w14:textId="77777777" w:rsidR="00224097" w:rsidRPr="00C81F67" w:rsidRDefault="00000000">
      <w:pPr>
        <w:spacing w:beforeLines="50" w:before="156" w:afterLines="50" w:after="156" w:line="440" w:lineRule="exact"/>
        <w:ind w:firstLineChars="200" w:firstLine="482"/>
        <w:outlineLvl w:val="0"/>
        <w:rPr>
          <w:rFonts w:asciiTheme="minorEastAsia" w:eastAsiaTheme="minorEastAsia" w:hAnsiTheme="minorEastAsia" w:cstheme="minorEastAsia"/>
          <w:b/>
          <w:bCs/>
          <w:sz w:val="24"/>
          <w:szCs w:val="24"/>
        </w:rPr>
      </w:pPr>
      <w:r w:rsidRPr="00C81F67">
        <w:rPr>
          <w:rFonts w:asciiTheme="minorEastAsia" w:eastAsiaTheme="minorEastAsia" w:hAnsiTheme="minorEastAsia" w:cstheme="minorEastAsia"/>
          <w:b/>
          <w:bCs/>
          <w:sz w:val="24"/>
          <w:szCs w:val="24"/>
        </w:rPr>
        <w:t>1</w:t>
      </w:r>
      <w:r w:rsidRPr="00C81F67">
        <w:rPr>
          <w:rFonts w:asciiTheme="minorEastAsia" w:eastAsiaTheme="minorEastAsia" w:hAnsiTheme="minorEastAsia" w:cstheme="minorEastAsia" w:hint="eastAsia"/>
          <w:b/>
          <w:bCs/>
          <w:sz w:val="24"/>
          <w:szCs w:val="24"/>
        </w:rPr>
        <w:t>.任务来源</w:t>
      </w:r>
    </w:p>
    <w:p w14:paraId="078FDD32" w14:textId="695D0A98" w:rsidR="00AE3F04" w:rsidRDefault="00AE3F04">
      <w:pPr>
        <w:pStyle w:val="a4"/>
        <w:spacing w:line="360" w:lineRule="auto"/>
        <w:ind w:firstLineChars="200" w:firstLine="420"/>
        <w:rPr>
          <w:rFonts w:asciiTheme="minorEastAsia" w:eastAsiaTheme="minorEastAsia" w:hAnsiTheme="minorEastAsia" w:cstheme="minorEastAsia"/>
          <w:iCs/>
          <w:sz w:val="21"/>
          <w:szCs w:val="21"/>
        </w:rPr>
      </w:pPr>
      <w:r w:rsidRPr="00AE3F04">
        <w:rPr>
          <w:rFonts w:asciiTheme="minorEastAsia" w:eastAsiaTheme="minorEastAsia" w:hAnsiTheme="minorEastAsia" w:cstheme="minorEastAsia" w:hint="eastAsia"/>
          <w:iCs/>
          <w:sz w:val="21"/>
          <w:szCs w:val="21"/>
        </w:rPr>
        <w:t>《</w:t>
      </w:r>
      <w:r w:rsidRPr="00C81F67">
        <w:rPr>
          <w:rFonts w:asciiTheme="minorEastAsia" w:eastAsiaTheme="minorEastAsia" w:hAnsiTheme="minorEastAsia" w:cstheme="minorEastAsia" w:hint="eastAsia"/>
          <w:iCs/>
          <w:sz w:val="21"/>
          <w:szCs w:val="21"/>
        </w:rPr>
        <w:t>铝合金压铸件能源消耗等级及计算方法</w:t>
      </w:r>
      <w:r w:rsidRPr="00AE3F04">
        <w:rPr>
          <w:rFonts w:asciiTheme="minorEastAsia" w:eastAsiaTheme="minorEastAsia" w:hAnsiTheme="minorEastAsia" w:cstheme="minorEastAsia" w:hint="eastAsia"/>
          <w:iCs/>
          <w:sz w:val="21"/>
          <w:szCs w:val="21"/>
        </w:rPr>
        <w:t>》国家标准指导性技术文件任务来源于国家标准化管理委员会2025年国家标准制定计划，计划号：</w:t>
      </w:r>
      <w:r w:rsidRPr="00C81F67">
        <w:rPr>
          <w:rFonts w:asciiTheme="minorEastAsia" w:eastAsiaTheme="minorEastAsia" w:hAnsiTheme="minorEastAsia" w:cstheme="minorEastAsia" w:hint="eastAsia"/>
          <w:iCs/>
          <w:sz w:val="21"/>
          <w:szCs w:val="21"/>
        </w:rPr>
        <w:t>20253131-Z-469</w:t>
      </w:r>
      <w:r w:rsidRPr="00AE3F04">
        <w:rPr>
          <w:rFonts w:asciiTheme="minorEastAsia" w:eastAsiaTheme="minorEastAsia" w:hAnsiTheme="minorEastAsia" w:cstheme="minorEastAsia" w:hint="eastAsia"/>
          <w:iCs/>
          <w:sz w:val="21"/>
          <w:szCs w:val="21"/>
        </w:rPr>
        <w:t>，本标准由全国绿色制造技术标准化技术委员会（TC337）、全国铸造标准化技术委员会（TC54）联合归口。标准制定工作由广东鸿图科技股份有限公司、珠海市润星泰电器有限公司等单位负责。</w:t>
      </w:r>
    </w:p>
    <w:p w14:paraId="72644A2A" w14:textId="77777777" w:rsidR="00224097" w:rsidRPr="00C81F67" w:rsidRDefault="00000000">
      <w:pPr>
        <w:spacing w:beforeLines="50" w:before="156" w:afterLines="50" w:after="156" w:line="360" w:lineRule="auto"/>
        <w:ind w:firstLineChars="200" w:firstLine="482"/>
        <w:outlineLvl w:val="0"/>
        <w:rPr>
          <w:rFonts w:asciiTheme="minorEastAsia" w:eastAsiaTheme="minorEastAsia" w:hAnsiTheme="minorEastAsia" w:cstheme="minorEastAsia"/>
          <w:b/>
          <w:bCs/>
          <w:sz w:val="24"/>
          <w:szCs w:val="24"/>
        </w:rPr>
      </w:pPr>
      <w:r w:rsidRPr="00C81F67">
        <w:rPr>
          <w:rFonts w:asciiTheme="minorEastAsia" w:eastAsiaTheme="minorEastAsia" w:hAnsiTheme="minorEastAsia" w:cstheme="minorEastAsia" w:hint="eastAsia"/>
          <w:b/>
          <w:bCs/>
          <w:sz w:val="24"/>
          <w:szCs w:val="24"/>
        </w:rPr>
        <w:t>2.制定背景</w:t>
      </w:r>
    </w:p>
    <w:p w14:paraId="0C7E1B08" w14:textId="77777777" w:rsidR="00224097" w:rsidRPr="00C81F67" w:rsidRDefault="00000000">
      <w:pPr>
        <w:spacing w:line="360" w:lineRule="auto"/>
        <w:ind w:firstLineChars="200" w:firstLine="420"/>
        <w:rPr>
          <w:rFonts w:asciiTheme="minorEastAsia" w:eastAsiaTheme="minorEastAsia" w:hAnsiTheme="minorEastAsia" w:cstheme="minorEastAsia"/>
          <w:iCs/>
          <w:sz w:val="21"/>
          <w:szCs w:val="21"/>
        </w:rPr>
      </w:pPr>
      <w:r w:rsidRPr="00C81F67">
        <w:rPr>
          <w:rFonts w:asciiTheme="minorEastAsia" w:eastAsiaTheme="minorEastAsia" w:hAnsiTheme="minorEastAsia" w:cstheme="minorEastAsia" w:hint="eastAsia"/>
          <w:iCs/>
          <w:sz w:val="21"/>
          <w:szCs w:val="21"/>
        </w:rPr>
        <w:t>在</w:t>
      </w:r>
      <w:r w:rsidRPr="00C81F67">
        <w:rPr>
          <w:rFonts w:asciiTheme="minorEastAsia" w:eastAsiaTheme="minorEastAsia" w:hAnsiTheme="minorEastAsia" w:cstheme="minorEastAsia"/>
          <w:iCs/>
          <w:sz w:val="21"/>
          <w:szCs w:val="21"/>
        </w:rPr>
        <w:t>“</w:t>
      </w:r>
      <w:r w:rsidRPr="00C81F67">
        <w:rPr>
          <w:rFonts w:asciiTheme="minorEastAsia" w:eastAsiaTheme="minorEastAsia" w:hAnsiTheme="minorEastAsia" w:cstheme="minorEastAsia" w:hint="eastAsia"/>
          <w:iCs/>
          <w:sz w:val="21"/>
          <w:szCs w:val="21"/>
        </w:rPr>
        <w:t>双碳</w:t>
      </w:r>
      <w:r w:rsidRPr="00C81F67">
        <w:rPr>
          <w:rFonts w:asciiTheme="minorEastAsia" w:eastAsiaTheme="minorEastAsia" w:hAnsiTheme="minorEastAsia" w:cstheme="minorEastAsia"/>
          <w:iCs/>
          <w:sz w:val="21"/>
          <w:szCs w:val="21"/>
        </w:rPr>
        <w:t>”</w:t>
      </w:r>
      <w:r w:rsidRPr="00C81F67">
        <w:rPr>
          <w:rFonts w:asciiTheme="minorEastAsia" w:eastAsiaTheme="minorEastAsia" w:hAnsiTheme="minorEastAsia" w:cstheme="minorEastAsia" w:hint="eastAsia"/>
          <w:iCs/>
          <w:sz w:val="21"/>
          <w:szCs w:val="21"/>
        </w:rPr>
        <w:t>目标引领下，绿色低碳已成为制造业高质量发展的核心导向，中共中央、国务院印发的《国家标准化发展纲要》明确要求加快节能标准更新升级，扩大能耗标准覆盖范围，完善能源核算配套标准。国务院印发的《推动大规模设备更新和消费品以旧换新行动方案》也提出，要对</w:t>
      </w:r>
      <w:proofErr w:type="gramStart"/>
      <w:r w:rsidRPr="00C81F67">
        <w:rPr>
          <w:rFonts w:asciiTheme="minorEastAsia" w:eastAsiaTheme="minorEastAsia" w:hAnsiTheme="minorEastAsia" w:cstheme="minorEastAsia" w:hint="eastAsia"/>
          <w:iCs/>
          <w:sz w:val="21"/>
          <w:szCs w:val="21"/>
        </w:rPr>
        <w:t>标国际</w:t>
      </w:r>
      <w:proofErr w:type="gramEnd"/>
      <w:r w:rsidRPr="00C81F67">
        <w:rPr>
          <w:rFonts w:asciiTheme="minorEastAsia" w:eastAsiaTheme="minorEastAsia" w:hAnsiTheme="minorEastAsia" w:cstheme="minorEastAsia" w:hint="eastAsia"/>
          <w:iCs/>
          <w:sz w:val="21"/>
          <w:szCs w:val="21"/>
        </w:rPr>
        <w:t>先进水平，加快制修订节能</w:t>
      </w:r>
      <w:proofErr w:type="gramStart"/>
      <w:r w:rsidRPr="00C81F67">
        <w:rPr>
          <w:rFonts w:asciiTheme="minorEastAsia" w:eastAsiaTheme="minorEastAsia" w:hAnsiTheme="minorEastAsia" w:cstheme="minorEastAsia" w:hint="eastAsia"/>
          <w:iCs/>
          <w:sz w:val="21"/>
          <w:szCs w:val="21"/>
        </w:rPr>
        <w:t>降碳领域</w:t>
      </w:r>
      <w:proofErr w:type="gramEnd"/>
      <w:r w:rsidRPr="00C81F67">
        <w:rPr>
          <w:rFonts w:asciiTheme="minorEastAsia" w:eastAsiaTheme="minorEastAsia" w:hAnsiTheme="minorEastAsia" w:cstheme="minorEastAsia" w:hint="eastAsia"/>
          <w:iCs/>
          <w:sz w:val="21"/>
          <w:szCs w:val="21"/>
        </w:rPr>
        <w:t>标准，通过强化能效约束倒</w:t>
      </w:r>
      <w:proofErr w:type="gramStart"/>
      <w:r w:rsidRPr="00C81F67">
        <w:rPr>
          <w:rFonts w:asciiTheme="minorEastAsia" w:eastAsiaTheme="minorEastAsia" w:hAnsiTheme="minorEastAsia" w:cstheme="minorEastAsia" w:hint="eastAsia"/>
          <w:iCs/>
          <w:sz w:val="21"/>
          <w:szCs w:val="21"/>
        </w:rPr>
        <w:t>逼产业提</w:t>
      </w:r>
      <w:proofErr w:type="gramEnd"/>
      <w:r w:rsidRPr="00C81F67">
        <w:rPr>
          <w:rFonts w:asciiTheme="minorEastAsia" w:eastAsiaTheme="minorEastAsia" w:hAnsiTheme="minorEastAsia" w:cstheme="minorEastAsia" w:hint="eastAsia"/>
          <w:iCs/>
          <w:sz w:val="21"/>
          <w:szCs w:val="21"/>
        </w:rPr>
        <w:t>质升级。压铸行业作为工业能耗的重要组成部分，其综合能耗的标准化管控，是落实国家</w:t>
      </w:r>
      <w:proofErr w:type="gramStart"/>
      <w:r w:rsidRPr="00C81F67">
        <w:rPr>
          <w:rFonts w:asciiTheme="minorEastAsia" w:eastAsiaTheme="minorEastAsia" w:hAnsiTheme="minorEastAsia" w:cstheme="minorEastAsia" w:hint="eastAsia"/>
          <w:iCs/>
          <w:sz w:val="21"/>
          <w:szCs w:val="21"/>
        </w:rPr>
        <w:t>节能降碳战略</w:t>
      </w:r>
      <w:proofErr w:type="gramEnd"/>
      <w:r w:rsidRPr="00C81F67">
        <w:rPr>
          <w:rFonts w:asciiTheme="minorEastAsia" w:eastAsiaTheme="minorEastAsia" w:hAnsiTheme="minorEastAsia" w:cstheme="minorEastAsia" w:hint="eastAsia"/>
          <w:iCs/>
          <w:sz w:val="21"/>
          <w:szCs w:val="21"/>
        </w:rPr>
        <w:t>、推动产业绿色发展的必然要求，也是完善我国工业节能标准体系的重要举措。</w:t>
      </w:r>
    </w:p>
    <w:p w14:paraId="5CDFB96D" w14:textId="77777777" w:rsidR="00224097" w:rsidRPr="00C81F67" w:rsidRDefault="00000000">
      <w:pPr>
        <w:spacing w:line="360" w:lineRule="auto"/>
        <w:ind w:firstLineChars="200" w:firstLine="420"/>
        <w:rPr>
          <w:rFonts w:asciiTheme="minorEastAsia" w:eastAsiaTheme="minorEastAsia" w:hAnsiTheme="minorEastAsia" w:cstheme="minorEastAsia"/>
          <w:iCs/>
          <w:sz w:val="21"/>
          <w:szCs w:val="21"/>
        </w:rPr>
      </w:pPr>
      <w:r w:rsidRPr="00C81F67">
        <w:rPr>
          <w:rFonts w:asciiTheme="minorEastAsia" w:eastAsiaTheme="minorEastAsia" w:hAnsiTheme="minorEastAsia" w:cstheme="minorEastAsia" w:hint="eastAsia"/>
          <w:iCs/>
          <w:sz w:val="21"/>
          <w:szCs w:val="21"/>
        </w:rPr>
        <w:t>目前，我国压铸件生产企业在10000家左右，其中大部分是小微企业，平均拥有压铸机3</w:t>
      </w:r>
      <w:r w:rsidRPr="00C81F67">
        <w:rPr>
          <w:rFonts w:ascii="仿宋" w:eastAsia="仿宋" w:hAnsi="仿宋" w:cs="仿宋" w:hint="eastAsia"/>
          <w:iCs/>
          <w:sz w:val="21"/>
          <w:szCs w:val="21"/>
        </w:rPr>
        <w:t>～</w:t>
      </w:r>
      <w:r w:rsidRPr="00C81F67">
        <w:rPr>
          <w:rFonts w:asciiTheme="minorEastAsia" w:eastAsiaTheme="minorEastAsia" w:hAnsiTheme="minorEastAsia" w:cstheme="minorEastAsia" w:hint="eastAsia"/>
          <w:iCs/>
          <w:sz w:val="21"/>
          <w:szCs w:val="21"/>
        </w:rPr>
        <w:t>5台。根据</w:t>
      </w:r>
      <w:proofErr w:type="gramStart"/>
      <w:r w:rsidRPr="00C81F67">
        <w:rPr>
          <w:rFonts w:asciiTheme="minorEastAsia" w:eastAsiaTheme="minorEastAsia" w:hAnsiTheme="minorEastAsia" w:cstheme="minorEastAsia" w:hint="eastAsia"/>
          <w:iCs/>
          <w:sz w:val="21"/>
          <w:szCs w:val="21"/>
        </w:rPr>
        <w:t>中铸协</w:t>
      </w:r>
      <w:proofErr w:type="gramEnd"/>
      <w:r w:rsidRPr="00C81F67">
        <w:rPr>
          <w:rFonts w:asciiTheme="minorEastAsia" w:eastAsiaTheme="minorEastAsia" w:hAnsiTheme="minorEastAsia" w:cstheme="minorEastAsia" w:hint="eastAsia"/>
          <w:iCs/>
          <w:sz w:val="21"/>
          <w:szCs w:val="21"/>
        </w:rPr>
        <w:t>统计，国内能拿到独立排污许可证的正规压铸企业大概在4000家，这些企业平均拥有压铸机在10台以上。我国压铸行业正处于质量提升的发展阶段，同时面临能源利用效率偏低、能耗核算不规范、区域与企业间能耗差异悬殊等突出问题，亟需通过标准化手段加以规范和引导。然而，铝合金压铸件的能耗标准仅以地方标准形式存在于广东、浙江、重庆、江苏等少数产业集中区，缺乏全国统一的规范。急需为全行业提供一套科学、统一的能耗计算方法和分级标准，改变过去“无标可依”或“标准不一”的局面。因此，该标准的制定与实施，将填补我国压铸行业综合能耗标准化的空白，为行业节能管理、政府监管、企业对</w:t>
      </w:r>
      <w:proofErr w:type="gramStart"/>
      <w:r w:rsidRPr="00C81F67">
        <w:rPr>
          <w:rFonts w:asciiTheme="minorEastAsia" w:eastAsiaTheme="minorEastAsia" w:hAnsiTheme="minorEastAsia" w:cstheme="minorEastAsia" w:hint="eastAsia"/>
          <w:iCs/>
          <w:sz w:val="21"/>
          <w:szCs w:val="21"/>
        </w:rPr>
        <w:t>标提供</w:t>
      </w:r>
      <w:proofErr w:type="gramEnd"/>
      <w:r w:rsidRPr="00C81F67">
        <w:rPr>
          <w:rFonts w:asciiTheme="minorEastAsia" w:eastAsiaTheme="minorEastAsia" w:hAnsiTheme="minorEastAsia" w:cstheme="minorEastAsia" w:hint="eastAsia"/>
          <w:iCs/>
          <w:sz w:val="21"/>
          <w:szCs w:val="21"/>
        </w:rPr>
        <w:t>科学依据，对推动我国装备制造业高质量发展、助力</w:t>
      </w:r>
      <w:r w:rsidRPr="00C81F67">
        <w:rPr>
          <w:rFonts w:asciiTheme="minorEastAsia" w:eastAsiaTheme="minorEastAsia" w:hAnsiTheme="minorEastAsia" w:cstheme="minorEastAsia"/>
          <w:iCs/>
          <w:sz w:val="21"/>
          <w:szCs w:val="21"/>
        </w:rPr>
        <w:t>“</w:t>
      </w:r>
      <w:r w:rsidRPr="00C81F67">
        <w:rPr>
          <w:rFonts w:asciiTheme="minorEastAsia" w:eastAsiaTheme="minorEastAsia" w:hAnsiTheme="minorEastAsia" w:cstheme="minorEastAsia" w:hint="eastAsia"/>
          <w:iCs/>
          <w:sz w:val="21"/>
          <w:szCs w:val="21"/>
        </w:rPr>
        <w:t>双碳</w:t>
      </w:r>
      <w:r w:rsidRPr="00C81F67">
        <w:rPr>
          <w:rFonts w:asciiTheme="minorEastAsia" w:eastAsiaTheme="minorEastAsia" w:hAnsiTheme="minorEastAsia" w:cstheme="minorEastAsia"/>
          <w:iCs/>
          <w:sz w:val="21"/>
          <w:szCs w:val="21"/>
        </w:rPr>
        <w:t>”</w:t>
      </w:r>
      <w:r w:rsidRPr="00C81F67">
        <w:rPr>
          <w:rFonts w:asciiTheme="minorEastAsia" w:eastAsiaTheme="minorEastAsia" w:hAnsiTheme="minorEastAsia" w:cstheme="minorEastAsia" w:hint="eastAsia"/>
          <w:iCs/>
          <w:sz w:val="21"/>
          <w:szCs w:val="21"/>
        </w:rPr>
        <w:t>目标实现具有重要的现实意义和长远价值。</w:t>
      </w:r>
    </w:p>
    <w:p w14:paraId="0DD97B4B" w14:textId="77777777" w:rsidR="00224097" w:rsidRPr="00C81F67" w:rsidRDefault="00000000">
      <w:pPr>
        <w:spacing w:beforeLines="50" w:before="156" w:afterLines="50" w:after="156" w:line="360" w:lineRule="auto"/>
        <w:ind w:firstLineChars="200" w:firstLine="482"/>
        <w:outlineLvl w:val="0"/>
        <w:rPr>
          <w:rFonts w:asciiTheme="minorEastAsia" w:eastAsiaTheme="minorEastAsia" w:hAnsiTheme="minorEastAsia" w:cstheme="minorEastAsia"/>
          <w:b/>
          <w:bCs/>
          <w:sz w:val="24"/>
          <w:szCs w:val="24"/>
        </w:rPr>
      </w:pPr>
      <w:r w:rsidRPr="00C81F67">
        <w:rPr>
          <w:rFonts w:asciiTheme="minorEastAsia" w:eastAsiaTheme="minorEastAsia" w:hAnsiTheme="minorEastAsia" w:cstheme="minorEastAsia"/>
          <w:b/>
          <w:bCs/>
          <w:sz w:val="24"/>
          <w:szCs w:val="24"/>
        </w:rPr>
        <w:t>3</w:t>
      </w:r>
      <w:r w:rsidRPr="00C81F67">
        <w:rPr>
          <w:rFonts w:asciiTheme="minorEastAsia" w:eastAsiaTheme="minorEastAsia" w:hAnsiTheme="minorEastAsia" w:cstheme="minorEastAsia" w:hint="eastAsia"/>
          <w:b/>
          <w:bCs/>
          <w:sz w:val="24"/>
          <w:szCs w:val="24"/>
        </w:rPr>
        <w:t>.协作单位及工作分工</w:t>
      </w:r>
    </w:p>
    <w:p w14:paraId="6B5BA6EA" w14:textId="3DA97890" w:rsidR="00224097" w:rsidRPr="00C81F67" w:rsidRDefault="00000000">
      <w:pPr>
        <w:pStyle w:val="a4"/>
        <w:spacing w:line="360" w:lineRule="auto"/>
        <w:ind w:firstLineChars="200" w:firstLine="420"/>
        <w:rPr>
          <w:rFonts w:asciiTheme="minorEastAsia" w:eastAsiaTheme="minorEastAsia" w:hAnsiTheme="minorEastAsia" w:cstheme="minorEastAsia"/>
          <w:iCs/>
          <w:sz w:val="21"/>
          <w:szCs w:val="21"/>
        </w:rPr>
      </w:pPr>
      <w:bookmarkStart w:id="4" w:name="OLE_LINK1"/>
      <w:r w:rsidRPr="00C81F67">
        <w:rPr>
          <w:rFonts w:asciiTheme="minorEastAsia" w:eastAsiaTheme="minorEastAsia" w:hAnsiTheme="minorEastAsia" w:cstheme="minorEastAsia" w:hint="eastAsia"/>
          <w:iCs/>
          <w:sz w:val="21"/>
          <w:szCs w:val="21"/>
        </w:rPr>
        <w:t>本文件起草单位：</w:t>
      </w:r>
      <w:r w:rsidR="000E30A3" w:rsidRPr="000E30A3">
        <w:rPr>
          <w:rFonts w:asciiTheme="minorEastAsia" w:eastAsiaTheme="minorEastAsia" w:hAnsiTheme="minorEastAsia" w:cstheme="minorEastAsia" w:hint="eastAsia"/>
          <w:iCs/>
          <w:sz w:val="21"/>
          <w:szCs w:val="21"/>
        </w:rPr>
        <w:t>广东鸿图科技股份有限公司、珠海市润星泰电器有限公司、常州</w:t>
      </w:r>
      <w:proofErr w:type="gramStart"/>
      <w:r w:rsidR="000E30A3" w:rsidRPr="000E30A3">
        <w:rPr>
          <w:rFonts w:asciiTheme="minorEastAsia" w:eastAsiaTheme="minorEastAsia" w:hAnsiTheme="minorEastAsia" w:cstheme="minorEastAsia" w:hint="eastAsia"/>
          <w:iCs/>
          <w:sz w:val="21"/>
          <w:szCs w:val="21"/>
        </w:rPr>
        <w:t>市蓝托金属制品</w:t>
      </w:r>
      <w:proofErr w:type="gramEnd"/>
      <w:r w:rsidR="000E30A3" w:rsidRPr="000E30A3">
        <w:rPr>
          <w:rFonts w:asciiTheme="minorEastAsia" w:eastAsiaTheme="minorEastAsia" w:hAnsiTheme="minorEastAsia" w:cstheme="minorEastAsia" w:hint="eastAsia"/>
          <w:iCs/>
          <w:sz w:val="21"/>
          <w:szCs w:val="21"/>
        </w:rPr>
        <w:t>有限公司、重庆顺多利机车有限责任公司、宁波</w:t>
      </w:r>
      <w:proofErr w:type="gramStart"/>
      <w:r w:rsidR="000E30A3" w:rsidRPr="000E30A3">
        <w:rPr>
          <w:rFonts w:asciiTheme="minorEastAsia" w:eastAsiaTheme="minorEastAsia" w:hAnsiTheme="minorEastAsia" w:cstheme="minorEastAsia" w:hint="eastAsia"/>
          <w:iCs/>
          <w:sz w:val="21"/>
          <w:szCs w:val="21"/>
        </w:rPr>
        <w:t>勋辉科技</w:t>
      </w:r>
      <w:proofErr w:type="gramEnd"/>
      <w:r w:rsidR="000E30A3" w:rsidRPr="000E30A3">
        <w:rPr>
          <w:rFonts w:asciiTheme="minorEastAsia" w:eastAsiaTheme="minorEastAsia" w:hAnsiTheme="minorEastAsia" w:cstheme="minorEastAsia" w:hint="eastAsia"/>
          <w:iCs/>
          <w:sz w:val="21"/>
          <w:szCs w:val="21"/>
        </w:rPr>
        <w:t>股份有限公司、湖州安达汽车配件股份有限公司、中机</w:t>
      </w:r>
      <w:proofErr w:type="gramStart"/>
      <w:r w:rsidR="000E30A3" w:rsidRPr="000E30A3">
        <w:rPr>
          <w:rFonts w:asciiTheme="minorEastAsia" w:eastAsiaTheme="minorEastAsia" w:hAnsiTheme="minorEastAsia" w:cstheme="minorEastAsia" w:hint="eastAsia"/>
          <w:iCs/>
          <w:sz w:val="21"/>
          <w:szCs w:val="21"/>
        </w:rPr>
        <w:t>研</w:t>
      </w:r>
      <w:proofErr w:type="gramEnd"/>
      <w:r w:rsidR="000E30A3" w:rsidRPr="000E30A3">
        <w:rPr>
          <w:rFonts w:asciiTheme="minorEastAsia" w:eastAsiaTheme="minorEastAsia" w:hAnsiTheme="minorEastAsia" w:cstheme="minorEastAsia" w:hint="eastAsia"/>
          <w:iCs/>
          <w:sz w:val="21"/>
          <w:szCs w:val="21"/>
        </w:rPr>
        <w:t>标准技术研究院（北京）有限公司、南通高新工业炉有限公司、</w:t>
      </w:r>
      <w:proofErr w:type="gramStart"/>
      <w:r w:rsidR="000E30A3" w:rsidRPr="000E30A3">
        <w:rPr>
          <w:rFonts w:asciiTheme="minorEastAsia" w:eastAsiaTheme="minorEastAsia" w:hAnsiTheme="minorEastAsia" w:cstheme="minorEastAsia" w:hint="eastAsia"/>
          <w:iCs/>
          <w:sz w:val="21"/>
          <w:szCs w:val="21"/>
        </w:rPr>
        <w:t>凯</w:t>
      </w:r>
      <w:proofErr w:type="gramEnd"/>
      <w:r w:rsidR="000E30A3" w:rsidRPr="000E30A3">
        <w:rPr>
          <w:rFonts w:asciiTheme="minorEastAsia" w:eastAsiaTheme="minorEastAsia" w:hAnsiTheme="minorEastAsia" w:cstheme="minorEastAsia" w:hint="eastAsia"/>
          <w:iCs/>
          <w:sz w:val="21"/>
          <w:szCs w:val="21"/>
        </w:rPr>
        <w:t>盛精密科技（广州）有限公司、东莞星河精密技术股份有限公司、艾斯迪（天津）汽车零部件有限公司、中国机械总</w:t>
      </w:r>
      <w:r w:rsidR="000E30A3" w:rsidRPr="000E30A3">
        <w:rPr>
          <w:rFonts w:asciiTheme="minorEastAsia" w:eastAsiaTheme="minorEastAsia" w:hAnsiTheme="minorEastAsia" w:cstheme="minorEastAsia" w:hint="eastAsia"/>
          <w:iCs/>
          <w:sz w:val="21"/>
          <w:szCs w:val="21"/>
        </w:rPr>
        <w:lastRenderedPageBreak/>
        <w:t>院集团沈阳铸造研究所有限公司、宁波斯贝科技股份有限公司、宁波嘉日汽车零部件有限公司、诺玛科（重庆）汽车零部件有限公司、惠州市华阳精机有限公司、生态环境部南京环境科学研究所、上海嘉朗实业南通智能科技有限公司、东莞市伟峰新材料科技有限公司、</w:t>
      </w:r>
      <w:proofErr w:type="gramStart"/>
      <w:r w:rsidR="000E30A3" w:rsidRPr="000E30A3">
        <w:rPr>
          <w:rFonts w:asciiTheme="minorEastAsia" w:eastAsiaTheme="minorEastAsia" w:hAnsiTheme="minorEastAsia" w:cstheme="minorEastAsia" w:hint="eastAsia"/>
          <w:iCs/>
          <w:sz w:val="21"/>
          <w:szCs w:val="21"/>
        </w:rPr>
        <w:t>南阳天</w:t>
      </w:r>
      <w:proofErr w:type="gramEnd"/>
      <w:r w:rsidR="000E30A3" w:rsidRPr="000E30A3">
        <w:rPr>
          <w:rFonts w:asciiTheme="minorEastAsia" w:eastAsiaTheme="minorEastAsia" w:hAnsiTheme="minorEastAsia" w:cstheme="minorEastAsia" w:hint="eastAsia"/>
          <w:iCs/>
          <w:sz w:val="21"/>
          <w:szCs w:val="21"/>
        </w:rPr>
        <w:t>翼金属制品有限公司、青岛海正轻合金有限公司、广东金</w:t>
      </w:r>
      <w:proofErr w:type="gramStart"/>
      <w:r w:rsidR="000E30A3" w:rsidRPr="000E30A3">
        <w:rPr>
          <w:rFonts w:asciiTheme="minorEastAsia" w:eastAsiaTheme="minorEastAsia" w:hAnsiTheme="minorEastAsia" w:cstheme="minorEastAsia" w:hint="eastAsia"/>
          <w:iCs/>
          <w:sz w:val="21"/>
          <w:szCs w:val="21"/>
        </w:rPr>
        <w:t>铭工业</w:t>
      </w:r>
      <w:proofErr w:type="gramEnd"/>
      <w:r w:rsidR="000E30A3" w:rsidRPr="000E30A3">
        <w:rPr>
          <w:rFonts w:asciiTheme="minorEastAsia" w:eastAsiaTheme="minorEastAsia" w:hAnsiTheme="minorEastAsia" w:cstheme="minorEastAsia" w:hint="eastAsia"/>
          <w:iCs/>
          <w:sz w:val="21"/>
          <w:szCs w:val="21"/>
        </w:rPr>
        <w:t>铝材有限公司、中国铸造协会</w:t>
      </w:r>
      <w:r w:rsidRPr="00C81F67">
        <w:rPr>
          <w:rFonts w:asciiTheme="minorEastAsia" w:eastAsiaTheme="minorEastAsia" w:hAnsiTheme="minorEastAsia" w:cstheme="minorEastAsia" w:hint="eastAsia"/>
          <w:iCs/>
          <w:sz w:val="21"/>
          <w:szCs w:val="21"/>
        </w:rPr>
        <w:t>。</w:t>
      </w:r>
    </w:p>
    <w:p w14:paraId="361F4177" w14:textId="4D0818F2" w:rsidR="00224097" w:rsidRPr="00C81F67" w:rsidRDefault="00000000">
      <w:pPr>
        <w:pStyle w:val="a4"/>
        <w:spacing w:line="360" w:lineRule="auto"/>
        <w:ind w:firstLineChars="200" w:firstLine="420"/>
        <w:rPr>
          <w:rFonts w:asciiTheme="minorEastAsia" w:eastAsiaTheme="minorEastAsia" w:hAnsiTheme="minorEastAsia" w:cstheme="minorEastAsia"/>
          <w:iCs/>
          <w:sz w:val="21"/>
          <w:szCs w:val="21"/>
        </w:rPr>
      </w:pPr>
      <w:r w:rsidRPr="00C81F67">
        <w:rPr>
          <w:rFonts w:asciiTheme="minorEastAsia" w:eastAsiaTheme="minorEastAsia" w:hAnsiTheme="minorEastAsia" w:cstheme="minorEastAsia" w:hint="eastAsia"/>
          <w:iCs/>
          <w:sz w:val="21"/>
          <w:szCs w:val="21"/>
        </w:rPr>
        <w:t>本文件起草人：</w:t>
      </w:r>
      <w:r w:rsidR="00AE7914" w:rsidRPr="00AE7914">
        <w:rPr>
          <w:rFonts w:asciiTheme="minorEastAsia" w:eastAsiaTheme="minorEastAsia" w:hAnsiTheme="minorEastAsia" w:cstheme="minorEastAsia" w:hint="eastAsia"/>
          <w:iCs/>
          <w:sz w:val="21"/>
          <w:szCs w:val="21"/>
        </w:rPr>
        <w:t>廖仲杰、张莹、张慧鹏、杨帆、孙婷婷、陆如辉、卢文涛、崔一发、高凯、唐征平、王丹丹、吴映雪、黄亚伟、王凤、李海</w:t>
      </w:r>
      <w:proofErr w:type="gramStart"/>
      <w:r w:rsidR="00AE7914" w:rsidRPr="00AE7914">
        <w:rPr>
          <w:rFonts w:asciiTheme="minorEastAsia" w:eastAsiaTheme="minorEastAsia" w:hAnsiTheme="minorEastAsia" w:cstheme="minorEastAsia" w:hint="eastAsia"/>
          <w:iCs/>
          <w:sz w:val="21"/>
          <w:szCs w:val="21"/>
        </w:rPr>
        <w:t>漪</w:t>
      </w:r>
      <w:proofErr w:type="gramEnd"/>
      <w:r w:rsidR="00AE7914" w:rsidRPr="00AE7914">
        <w:rPr>
          <w:rFonts w:asciiTheme="minorEastAsia" w:eastAsiaTheme="minorEastAsia" w:hAnsiTheme="minorEastAsia" w:cstheme="minorEastAsia" w:hint="eastAsia"/>
          <w:iCs/>
          <w:sz w:val="21"/>
          <w:szCs w:val="21"/>
        </w:rPr>
        <w:t>、朱家辉、张波杰、李光浩、田湘平、黎伟华、李健强、董洁、袁寓、林韵、王继成、张东进、吴仁贵、赵刚、赵亮、薛实成、陆陈斌、范卫忠、刘迎、李盾、周伟、任洁、王晓鍇、李化中、叶文辉、乔世杰、王连杰</w:t>
      </w:r>
      <w:r w:rsidRPr="00C81F67">
        <w:rPr>
          <w:rFonts w:asciiTheme="minorEastAsia" w:eastAsiaTheme="minorEastAsia" w:hAnsiTheme="minorEastAsia" w:cstheme="minorEastAsia" w:hint="eastAsia"/>
          <w:iCs/>
          <w:sz w:val="21"/>
          <w:szCs w:val="21"/>
        </w:rPr>
        <w:t>。</w:t>
      </w:r>
    </w:p>
    <w:bookmarkEnd w:id="4"/>
    <w:p w14:paraId="681F3FC7" w14:textId="65DCC59E" w:rsidR="00224097" w:rsidRPr="00AE7914" w:rsidRDefault="00AE7914" w:rsidP="00AE7914">
      <w:pPr>
        <w:pStyle w:val="af0"/>
        <w:spacing w:line="360" w:lineRule="auto"/>
        <w:ind w:firstLine="420"/>
        <w:rPr>
          <w:rFonts w:asciiTheme="minorEastAsia" w:eastAsiaTheme="minorEastAsia" w:hAnsiTheme="minorEastAsia" w:cstheme="minorEastAsia"/>
          <w:iCs/>
          <w:szCs w:val="21"/>
        </w:rPr>
      </w:pPr>
      <w:r w:rsidRPr="008410DF">
        <w:rPr>
          <w:rFonts w:hint="eastAsia"/>
          <w:color w:val="000000" w:themeColor="text1"/>
        </w:rPr>
        <w:t>工作分工：</w:t>
      </w:r>
      <w:r w:rsidRPr="00AE7914">
        <w:rPr>
          <w:rFonts w:asciiTheme="minorEastAsia" w:eastAsiaTheme="minorEastAsia" w:hAnsiTheme="minorEastAsia" w:cstheme="minorEastAsia" w:hint="eastAsia"/>
          <w:iCs/>
          <w:szCs w:val="21"/>
        </w:rPr>
        <w:t>廖仲杰、张莹、张慧鹏、杨帆、孙婷婷、陆如辉、卢文</w:t>
      </w:r>
      <w:proofErr w:type="gramStart"/>
      <w:r w:rsidRPr="00AE7914">
        <w:rPr>
          <w:rFonts w:asciiTheme="minorEastAsia" w:eastAsiaTheme="minorEastAsia" w:hAnsiTheme="minorEastAsia" w:cstheme="minorEastAsia" w:hint="eastAsia"/>
          <w:iCs/>
          <w:szCs w:val="21"/>
        </w:rPr>
        <w:t>涛</w:t>
      </w:r>
      <w:r w:rsidRPr="008410DF">
        <w:rPr>
          <w:rFonts w:hint="eastAsia"/>
          <w:color w:val="000000" w:themeColor="text1"/>
        </w:rPr>
        <w:t>负责</w:t>
      </w:r>
      <w:proofErr w:type="gramEnd"/>
      <w:r w:rsidRPr="008410DF">
        <w:rPr>
          <w:rFonts w:hint="eastAsia"/>
          <w:color w:val="000000" w:themeColor="text1"/>
        </w:rPr>
        <w:t>标准框架的设计、行业需求的捕获融合、标准的编制，全面把握编制进展情况，并对标准质量进行审查和把关，协助确定标准部分技术指标，组织标准技术内容研讨，并征集国内各行业的标准意见；</w:t>
      </w:r>
      <w:r w:rsidRPr="00AE7914">
        <w:rPr>
          <w:rFonts w:asciiTheme="minorEastAsia" w:eastAsiaTheme="minorEastAsia" w:hAnsiTheme="minorEastAsia" w:cstheme="minorEastAsia" w:hint="eastAsia"/>
          <w:iCs/>
          <w:szCs w:val="21"/>
        </w:rPr>
        <w:t>崔一发、高凯、唐征平、王丹丹、吴映雪、黄亚伟、王凤、李海</w:t>
      </w:r>
      <w:proofErr w:type="gramStart"/>
      <w:r w:rsidRPr="00AE7914">
        <w:rPr>
          <w:rFonts w:asciiTheme="minorEastAsia" w:eastAsiaTheme="minorEastAsia" w:hAnsiTheme="minorEastAsia" w:cstheme="minorEastAsia" w:hint="eastAsia"/>
          <w:iCs/>
          <w:szCs w:val="21"/>
        </w:rPr>
        <w:t>漪</w:t>
      </w:r>
      <w:proofErr w:type="gramEnd"/>
      <w:r w:rsidRPr="00AE7914">
        <w:rPr>
          <w:rFonts w:asciiTheme="minorEastAsia" w:eastAsiaTheme="minorEastAsia" w:hAnsiTheme="minorEastAsia" w:cstheme="minorEastAsia" w:hint="eastAsia"/>
          <w:iCs/>
          <w:szCs w:val="21"/>
        </w:rPr>
        <w:t>、朱家辉、张波杰、李光浩、田湘平、黎伟华、李健强、董洁</w:t>
      </w:r>
      <w:r w:rsidRPr="008410DF">
        <w:rPr>
          <w:rFonts w:hint="eastAsia"/>
          <w:color w:val="000000" w:themeColor="text1"/>
        </w:rPr>
        <w:t>协助确定标准大部分内容的技术指标和标准应用研究情况，并参与标准技术内容的讨论，保证标准技术内容的准确、协调、一致；</w:t>
      </w:r>
      <w:r w:rsidRPr="00AE7914">
        <w:rPr>
          <w:rFonts w:asciiTheme="minorEastAsia" w:eastAsiaTheme="minorEastAsia" w:hAnsiTheme="minorEastAsia" w:cstheme="minorEastAsia" w:hint="eastAsia"/>
          <w:iCs/>
          <w:szCs w:val="21"/>
        </w:rPr>
        <w:t>袁寓、林韵、王继成、张东进、吴仁贵、赵刚、赵亮、薛实成、陆陈斌、范卫忠、刘迎、李盾、周伟、任洁、王晓鍇、李化中、叶文辉、乔世杰、王连杰</w:t>
      </w:r>
      <w:r w:rsidRPr="008410DF">
        <w:rPr>
          <w:rFonts w:hint="eastAsia"/>
          <w:color w:val="000000" w:themeColor="text1"/>
        </w:rPr>
        <w:t>确定标准其他部分内容的技术指标，并参与标准技术内容的讨论，保证标准技术内容的准确、协调、一致</w:t>
      </w:r>
      <w:r w:rsidRPr="008410DF">
        <w:rPr>
          <w:rFonts w:hint="eastAsia"/>
          <w:color w:val="000000" w:themeColor="text1"/>
          <w:szCs w:val="21"/>
        </w:rPr>
        <w:t>。</w:t>
      </w:r>
    </w:p>
    <w:p w14:paraId="11DEB56C" w14:textId="77777777" w:rsidR="00224097" w:rsidRPr="00C81F67" w:rsidRDefault="00000000">
      <w:pPr>
        <w:spacing w:beforeLines="50" w:before="156" w:afterLines="50" w:after="156" w:line="360" w:lineRule="auto"/>
        <w:ind w:firstLineChars="200" w:firstLine="482"/>
        <w:outlineLvl w:val="0"/>
        <w:rPr>
          <w:rFonts w:asciiTheme="minorEastAsia" w:eastAsiaTheme="minorEastAsia" w:hAnsiTheme="minorEastAsia" w:cstheme="minorEastAsia"/>
          <w:b/>
          <w:bCs/>
          <w:sz w:val="24"/>
          <w:szCs w:val="24"/>
        </w:rPr>
      </w:pPr>
      <w:r w:rsidRPr="00C81F67">
        <w:rPr>
          <w:rFonts w:asciiTheme="minorEastAsia" w:eastAsiaTheme="minorEastAsia" w:hAnsiTheme="minorEastAsia" w:cstheme="minorEastAsia"/>
          <w:b/>
          <w:bCs/>
          <w:sz w:val="24"/>
          <w:szCs w:val="24"/>
        </w:rPr>
        <w:t>4</w:t>
      </w:r>
      <w:r w:rsidRPr="00C81F67">
        <w:rPr>
          <w:rFonts w:asciiTheme="minorEastAsia" w:eastAsiaTheme="minorEastAsia" w:hAnsiTheme="minorEastAsia" w:cstheme="minorEastAsia" w:hint="eastAsia"/>
          <w:b/>
          <w:bCs/>
          <w:sz w:val="24"/>
          <w:szCs w:val="24"/>
        </w:rPr>
        <w:t>.编制过程</w:t>
      </w:r>
    </w:p>
    <w:p w14:paraId="27E2BAF1" w14:textId="77777777" w:rsidR="00224097" w:rsidRPr="00B7733E" w:rsidRDefault="00000000" w:rsidP="00B7733E">
      <w:pPr>
        <w:pStyle w:val="a4"/>
        <w:spacing w:line="360" w:lineRule="auto"/>
        <w:ind w:firstLineChars="200" w:firstLine="422"/>
        <w:rPr>
          <w:rFonts w:asciiTheme="minorEastAsia" w:eastAsiaTheme="minorEastAsia" w:hAnsiTheme="minorEastAsia" w:cstheme="minorEastAsia"/>
          <w:b/>
          <w:bCs/>
          <w:iCs/>
          <w:sz w:val="21"/>
          <w:szCs w:val="21"/>
        </w:rPr>
      </w:pPr>
      <w:r w:rsidRPr="00B7733E">
        <w:rPr>
          <w:rFonts w:asciiTheme="minorEastAsia" w:eastAsiaTheme="minorEastAsia" w:hAnsiTheme="minorEastAsia" w:cstheme="minorEastAsia" w:hint="eastAsia"/>
          <w:b/>
          <w:bCs/>
          <w:iCs/>
          <w:sz w:val="21"/>
          <w:szCs w:val="21"/>
        </w:rPr>
        <w:t>1）起草阶段：</w:t>
      </w:r>
    </w:p>
    <w:p w14:paraId="402A66B3" w14:textId="77777777" w:rsidR="00224097" w:rsidRPr="00C81F67" w:rsidRDefault="00000000" w:rsidP="00B7733E">
      <w:pPr>
        <w:pStyle w:val="a4"/>
        <w:spacing w:line="360" w:lineRule="auto"/>
        <w:ind w:firstLineChars="200" w:firstLine="420"/>
        <w:rPr>
          <w:rFonts w:asciiTheme="minorEastAsia" w:eastAsiaTheme="minorEastAsia" w:hAnsiTheme="minorEastAsia" w:cstheme="minorEastAsia"/>
          <w:iCs/>
          <w:sz w:val="21"/>
          <w:szCs w:val="21"/>
        </w:rPr>
      </w:pPr>
      <w:r w:rsidRPr="00C81F67">
        <w:rPr>
          <w:rFonts w:asciiTheme="minorEastAsia" w:eastAsiaTheme="minorEastAsia" w:hAnsiTheme="minorEastAsia" w:cstheme="minorEastAsia"/>
          <w:iCs/>
          <w:sz w:val="21"/>
          <w:szCs w:val="21"/>
        </w:rPr>
        <w:t>本标准20</w:t>
      </w:r>
      <w:r w:rsidRPr="00C81F67">
        <w:rPr>
          <w:rFonts w:asciiTheme="minorEastAsia" w:eastAsiaTheme="minorEastAsia" w:hAnsiTheme="minorEastAsia" w:cstheme="minorEastAsia" w:hint="eastAsia"/>
          <w:iCs/>
          <w:sz w:val="21"/>
          <w:szCs w:val="21"/>
        </w:rPr>
        <w:t>25</w:t>
      </w:r>
      <w:r w:rsidRPr="00C81F67">
        <w:rPr>
          <w:rFonts w:asciiTheme="minorEastAsia" w:eastAsiaTheme="minorEastAsia" w:hAnsiTheme="minorEastAsia" w:cstheme="minorEastAsia"/>
          <w:iCs/>
          <w:sz w:val="21"/>
          <w:szCs w:val="21"/>
        </w:rPr>
        <w:t>年开始标准的起草工作，首先</w:t>
      </w:r>
      <w:r w:rsidRPr="00C81F67">
        <w:rPr>
          <w:rFonts w:asciiTheme="minorEastAsia" w:eastAsiaTheme="minorEastAsia" w:hAnsiTheme="minorEastAsia" w:cstheme="minorEastAsia" w:hint="eastAsia"/>
          <w:iCs/>
          <w:sz w:val="21"/>
          <w:szCs w:val="21"/>
        </w:rPr>
        <w:t>起草组</w:t>
      </w:r>
      <w:r w:rsidRPr="00C81F67">
        <w:rPr>
          <w:rFonts w:asciiTheme="minorEastAsia" w:eastAsiaTheme="minorEastAsia" w:hAnsiTheme="minorEastAsia" w:cstheme="minorEastAsia"/>
          <w:iCs/>
          <w:sz w:val="21"/>
          <w:szCs w:val="21"/>
        </w:rPr>
        <w:t>搜集、整理了国内外</w:t>
      </w:r>
      <w:r w:rsidRPr="00C81F67">
        <w:rPr>
          <w:rFonts w:asciiTheme="minorEastAsia" w:eastAsiaTheme="minorEastAsia" w:hAnsiTheme="minorEastAsia" w:cstheme="minorEastAsia" w:hint="eastAsia"/>
          <w:iCs/>
          <w:sz w:val="21"/>
          <w:szCs w:val="21"/>
        </w:rPr>
        <w:t>铝合金压铸</w:t>
      </w:r>
      <w:r w:rsidRPr="00C81F67">
        <w:rPr>
          <w:rFonts w:asciiTheme="minorEastAsia" w:eastAsiaTheme="minorEastAsia" w:hAnsiTheme="minorEastAsia" w:cstheme="minorEastAsia"/>
          <w:iCs/>
          <w:sz w:val="21"/>
          <w:szCs w:val="21"/>
        </w:rPr>
        <w:t>生产能源消耗相关政策、标准、论文等文献资料。在对相关文献分析总结的基础上，确定了标准的主体框架。</w:t>
      </w:r>
    </w:p>
    <w:p w14:paraId="35B2AEE1" w14:textId="77777777" w:rsidR="00224097" w:rsidRPr="00C81F67" w:rsidRDefault="00000000" w:rsidP="00B7733E">
      <w:pPr>
        <w:pStyle w:val="a4"/>
        <w:spacing w:line="360" w:lineRule="auto"/>
        <w:ind w:firstLineChars="200" w:firstLine="420"/>
        <w:rPr>
          <w:rFonts w:asciiTheme="minorEastAsia" w:eastAsiaTheme="minorEastAsia" w:hAnsiTheme="minorEastAsia" w:cstheme="minorEastAsia"/>
          <w:iCs/>
          <w:sz w:val="21"/>
          <w:szCs w:val="21"/>
        </w:rPr>
      </w:pPr>
      <w:r w:rsidRPr="00C81F67">
        <w:rPr>
          <w:rFonts w:asciiTheme="minorEastAsia" w:eastAsiaTheme="minorEastAsia" w:hAnsiTheme="minorEastAsia" w:cstheme="minorEastAsia" w:hint="eastAsia"/>
          <w:iCs/>
          <w:sz w:val="21"/>
          <w:szCs w:val="21"/>
        </w:rPr>
        <w:t>为了更好地了解铝合金压铸企业的能源消耗及能源管理现状，起草组对162家压铸企业进行了企业问卷调研，对其中58家企业进行现场调研。162家企业中大、中、小型企业数量分别为22家、67家和73家。现场调研企业类型主要选取数据相对详实的大、中、小型企业，同时兼顾个别短流程铸造企业、不同大小压铸机和不同铸件应用方向（如汽车、通讯、五金等）的企业。</w:t>
      </w:r>
    </w:p>
    <w:p w14:paraId="22EBBD04" w14:textId="09A3BEBA" w:rsidR="00224097" w:rsidRPr="00C81F67" w:rsidRDefault="00000000" w:rsidP="00B7733E">
      <w:pPr>
        <w:pStyle w:val="a4"/>
        <w:spacing w:line="360" w:lineRule="auto"/>
        <w:ind w:firstLineChars="200" w:firstLine="420"/>
        <w:rPr>
          <w:rFonts w:asciiTheme="minorEastAsia" w:eastAsiaTheme="minorEastAsia" w:hAnsiTheme="minorEastAsia" w:cstheme="minorEastAsia"/>
          <w:iCs/>
          <w:sz w:val="21"/>
          <w:szCs w:val="21"/>
        </w:rPr>
      </w:pPr>
      <w:r w:rsidRPr="00C81F67">
        <w:rPr>
          <w:rFonts w:asciiTheme="minorEastAsia" w:eastAsiaTheme="minorEastAsia" w:hAnsiTheme="minorEastAsia" w:cstheme="minorEastAsia" w:hint="eastAsia"/>
          <w:iCs/>
          <w:sz w:val="21"/>
          <w:szCs w:val="21"/>
        </w:rPr>
        <w:t>根据企业现场调研和问卷调研取得的信息，起草组按照国家标准编写的有关要求，编写了标准草案稿。2025年6月～7月起草组对调研所得的数据进行整理、分析和研究，并咨询相关专家的意见初步确定了标准的结构和各项指标值。2025年08月29日，起草组在江苏南通海安市召开标准研讨会，</w:t>
      </w:r>
      <w:r w:rsidRPr="00C81F67">
        <w:rPr>
          <w:rFonts w:asciiTheme="minorEastAsia" w:eastAsiaTheme="minorEastAsia" w:hAnsiTheme="minorEastAsia" w:cstheme="minorEastAsia"/>
          <w:iCs/>
          <w:sz w:val="21"/>
          <w:szCs w:val="21"/>
        </w:rPr>
        <w:t>根据专家意见对标准的部分内容进行修改和调整，形成本标准征求意见初稿。</w:t>
      </w:r>
    </w:p>
    <w:p w14:paraId="61F0317E" w14:textId="0AF7F3F9" w:rsidR="00224097" w:rsidRPr="00B7733E" w:rsidRDefault="00000000" w:rsidP="00B7733E">
      <w:pPr>
        <w:pStyle w:val="a4"/>
        <w:spacing w:line="360" w:lineRule="auto"/>
        <w:ind w:firstLineChars="200" w:firstLine="420"/>
        <w:rPr>
          <w:rFonts w:asciiTheme="minorEastAsia" w:eastAsiaTheme="minorEastAsia" w:hAnsiTheme="minorEastAsia" w:cstheme="minorEastAsia"/>
          <w:iCs/>
          <w:sz w:val="21"/>
          <w:szCs w:val="21"/>
        </w:rPr>
      </w:pPr>
      <w:r w:rsidRPr="00C81F67">
        <w:rPr>
          <w:rFonts w:asciiTheme="minorEastAsia" w:eastAsiaTheme="minorEastAsia" w:hAnsiTheme="minorEastAsia" w:cstheme="minorEastAsia"/>
          <w:iCs/>
          <w:sz w:val="21"/>
          <w:szCs w:val="21"/>
        </w:rPr>
        <w:lastRenderedPageBreak/>
        <w:t>2025年9月29日</w:t>
      </w:r>
      <w:r w:rsidRPr="00C81F67">
        <w:rPr>
          <w:rFonts w:asciiTheme="minorEastAsia" w:eastAsiaTheme="minorEastAsia" w:hAnsiTheme="minorEastAsia" w:cstheme="minorEastAsia" w:hint="eastAsia"/>
          <w:iCs/>
          <w:sz w:val="21"/>
          <w:szCs w:val="21"/>
        </w:rPr>
        <w:t>，标委会</w:t>
      </w:r>
      <w:r w:rsidRPr="00C81F67">
        <w:rPr>
          <w:rFonts w:asciiTheme="minorEastAsia" w:eastAsiaTheme="minorEastAsia" w:hAnsiTheme="minorEastAsia" w:cstheme="minorEastAsia"/>
          <w:iCs/>
          <w:sz w:val="21"/>
          <w:szCs w:val="21"/>
        </w:rPr>
        <w:t>组织相应领域的专家，召开线上</w:t>
      </w:r>
      <w:r w:rsidRPr="00C81F67">
        <w:rPr>
          <w:rFonts w:asciiTheme="minorEastAsia" w:eastAsiaTheme="minorEastAsia" w:hAnsiTheme="minorEastAsia" w:cstheme="minorEastAsia" w:hint="eastAsia"/>
          <w:iCs/>
          <w:sz w:val="21"/>
          <w:szCs w:val="21"/>
        </w:rPr>
        <w:t>标准讨论</w:t>
      </w:r>
      <w:r w:rsidRPr="00C81F67">
        <w:rPr>
          <w:rFonts w:asciiTheme="minorEastAsia" w:eastAsiaTheme="minorEastAsia" w:hAnsiTheme="minorEastAsia" w:cstheme="minorEastAsia"/>
          <w:iCs/>
          <w:sz w:val="21"/>
          <w:szCs w:val="21"/>
        </w:rPr>
        <w:t>会，对《铝合金压铸件能源消耗等级及计算方法》</w:t>
      </w:r>
      <w:r w:rsidRPr="00C81F67">
        <w:rPr>
          <w:rFonts w:asciiTheme="minorEastAsia" w:eastAsiaTheme="minorEastAsia" w:hAnsiTheme="minorEastAsia" w:cstheme="minorEastAsia" w:hint="eastAsia"/>
          <w:iCs/>
          <w:sz w:val="21"/>
          <w:szCs w:val="21"/>
        </w:rPr>
        <w:t>标准</w:t>
      </w:r>
      <w:r w:rsidRPr="00C81F67">
        <w:rPr>
          <w:rFonts w:asciiTheme="minorEastAsia" w:eastAsiaTheme="minorEastAsia" w:hAnsiTheme="minorEastAsia" w:cstheme="minorEastAsia"/>
          <w:iCs/>
          <w:sz w:val="21"/>
          <w:szCs w:val="21"/>
        </w:rPr>
        <w:t>进行</w:t>
      </w:r>
      <w:r w:rsidRPr="00C81F67">
        <w:rPr>
          <w:rFonts w:asciiTheme="minorEastAsia" w:eastAsiaTheme="minorEastAsia" w:hAnsiTheme="minorEastAsia" w:cstheme="minorEastAsia" w:hint="eastAsia"/>
          <w:iCs/>
          <w:sz w:val="21"/>
          <w:szCs w:val="21"/>
        </w:rPr>
        <w:t>讨论</w:t>
      </w:r>
      <w:r w:rsidRPr="00C81F67">
        <w:rPr>
          <w:rFonts w:asciiTheme="minorEastAsia" w:eastAsiaTheme="minorEastAsia" w:hAnsiTheme="minorEastAsia" w:cstheme="minorEastAsia"/>
          <w:iCs/>
          <w:sz w:val="21"/>
          <w:szCs w:val="21"/>
        </w:rPr>
        <w:t>，</w:t>
      </w:r>
      <w:r w:rsidRPr="00C81F67">
        <w:rPr>
          <w:rFonts w:asciiTheme="minorEastAsia" w:eastAsiaTheme="minorEastAsia" w:hAnsiTheme="minorEastAsia" w:cstheme="minorEastAsia" w:hint="eastAsia"/>
          <w:iCs/>
          <w:sz w:val="21"/>
          <w:szCs w:val="21"/>
        </w:rPr>
        <w:t>经过讨论</w:t>
      </w:r>
      <w:r w:rsidRPr="00C81F67">
        <w:rPr>
          <w:rFonts w:asciiTheme="minorEastAsia" w:eastAsiaTheme="minorEastAsia" w:hAnsiTheme="minorEastAsia" w:cstheme="minorEastAsia"/>
          <w:iCs/>
          <w:sz w:val="21"/>
          <w:szCs w:val="21"/>
        </w:rPr>
        <w:t>将标准名称改为《铝合金压铸件能源消耗等级及计算方法》。针对压铸件复杂的情况，全面考虑地域性和行业特点，</w:t>
      </w:r>
      <w:r w:rsidRPr="00C81F67">
        <w:rPr>
          <w:rFonts w:asciiTheme="minorEastAsia" w:eastAsiaTheme="minorEastAsia" w:hAnsiTheme="minorEastAsia" w:cstheme="minorEastAsia" w:hint="eastAsia"/>
          <w:iCs/>
          <w:sz w:val="21"/>
          <w:szCs w:val="21"/>
        </w:rPr>
        <w:t>起草组</w:t>
      </w:r>
      <w:r w:rsidRPr="00C81F67">
        <w:rPr>
          <w:rFonts w:asciiTheme="minorEastAsia" w:eastAsiaTheme="minorEastAsia" w:hAnsiTheme="minorEastAsia" w:cstheme="minorEastAsia"/>
          <w:iCs/>
          <w:sz w:val="21"/>
          <w:szCs w:val="21"/>
        </w:rPr>
        <w:t>对压铸过程的数据进行单机短周期的真实能</w:t>
      </w:r>
      <w:r w:rsidRPr="00C81F67">
        <w:rPr>
          <w:rFonts w:asciiTheme="minorEastAsia" w:eastAsiaTheme="minorEastAsia" w:hAnsiTheme="minorEastAsia" w:cstheme="minorEastAsia" w:hint="eastAsia"/>
          <w:iCs/>
          <w:sz w:val="21"/>
          <w:szCs w:val="21"/>
        </w:rPr>
        <w:t>耗测试。测试数</w:t>
      </w:r>
      <w:r w:rsidRPr="00C81F67">
        <w:rPr>
          <w:rFonts w:asciiTheme="minorEastAsia" w:eastAsiaTheme="minorEastAsia" w:hAnsiTheme="minorEastAsia" w:cstheme="minorEastAsia"/>
          <w:iCs/>
          <w:sz w:val="21"/>
          <w:szCs w:val="21"/>
        </w:rPr>
        <w:t>据为压铸件能耗值的</w:t>
      </w:r>
      <w:r w:rsidRPr="00C81F67">
        <w:rPr>
          <w:rFonts w:asciiTheme="minorEastAsia" w:eastAsiaTheme="minorEastAsia" w:hAnsiTheme="minorEastAsia" w:cstheme="minorEastAsia" w:hint="eastAsia"/>
          <w:iCs/>
          <w:sz w:val="21"/>
          <w:szCs w:val="21"/>
        </w:rPr>
        <w:t>确定</w:t>
      </w:r>
      <w:r w:rsidRPr="00C81F67">
        <w:rPr>
          <w:rFonts w:asciiTheme="minorEastAsia" w:eastAsiaTheme="minorEastAsia" w:hAnsiTheme="minorEastAsia" w:cstheme="minorEastAsia"/>
          <w:iCs/>
          <w:sz w:val="21"/>
          <w:szCs w:val="21"/>
        </w:rPr>
        <w:t>提供了参考依据。起草组总结分析收集到的测试数据，于2026年1月完成《铝合金压铸件能源消耗等级及计算方法》标准的征求意见稿。</w:t>
      </w:r>
    </w:p>
    <w:p w14:paraId="56A794E6" w14:textId="77777777" w:rsidR="00224097" w:rsidRPr="00C81F67" w:rsidRDefault="00000000">
      <w:pPr>
        <w:pStyle w:val="af"/>
        <w:numPr>
          <w:ilvl w:val="0"/>
          <w:numId w:val="2"/>
        </w:numPr>
        <w:spacing w:beforeLines="50" w:before="156" w:afterLines="50" w:after="156" w:line="360" w:lineRule="auto"/>
        <w:ind w:firstLineChars="0"/>
        <w:outlineLvl w:val="0"/>
        <w:rPr>
          <w:rFonts w:asciiTheme="minorEastAsia" w:eastAsiaTheme="minorEastAsia" w:hAnsiTheme="minorEastAsia" w:cstheme="minorEastAsia"/>
          <w:b/>
          <w:sz w:val="24"/>
          <w:szCs w:val="24"/>
        </w:rPr>
      </w:pPr>
      <w:r w:rsidRPr="00C81F67">
        <w:rPr>
          <w:rFonts w:asciiTheme="minorEastAsia" w:eastAsiaTheme="minorEastAsia" w:hAnsiTheme="minorEastAsia" w:cstheme="minorEastAsia" w:hint="eastAsia"/>
          <w:b/>
          <w:sz w:val="24"/>
          <w:szCs w:val="24"/>
        </w:rPr>
        <w:t>标准编制原则和主要内容</w:t>
      </w:r>
    </w:p>
    <w:p w14:paraId="76082B7F" w14:textId="77777777" w:rsidR="00224097" w:rsidRPr="00C81F67" w:rsidRDefault="00000000">
      <w:pPr>
        <w:pStyle w:val="af"/>
        <w:numPr>
          <w:ilvl w:val="0"/>
          <w:numId w:val="3"/>
        </w:numPr>
        <w:spacing w:beforeLines="50" w:before="156" w:afterLines="50" w:after="156" w:line="360" w:lineRule="auto"/>
        <w:ind w:firstLineChars="0"/>
        <w:outlineLvl w:val="0"/>
        <w:rPr>
          <w:rFonts w:asciiTheme="minorEastAsia" w:eastAsiaTheme="minorEastAsia" w:hAnsiTheme="minorEastAsia" w:cstheme="minorEastAsia"/>
          <w:b/>
          <w:bCs/>
          <w:sz w:val="24"/>
          <w:szCs w:val="24"/>
        </w:rPr>
      </w:pPr>
      <w:r w:rsidRPr="00C81F67">
        <w:rPr>
          <w:rFonts w:asciiTheme="minorEastAsia" w:eastAsiaTheme="minorEastAsia" w:hAnsiTheme="minorEastAsia" w:cstheme="minorEastAsia" w:hint="eastAsia"/>
          <w:b/>
          <w:bCs/>
          <w:sz w:val="24"/>
          <w:szCs w:val="24"/>
        </w:rPr>
        <w:t>编制原则</w:t>
      </w:r>
    </w:p>
    <w:p w14:paraId="32798F37" w14:textId="77777777" w:rsidR="00224097" w:rsidRPr="00C81F67" w:rsidRDefault="00000000" w:rsidP="00B7733E">
      <w:pPr>
        <w:pStyle w:val="a4"/>
        <w:spacing w:line="360" w:lineRule="auto"/>
        <w:ind w:firstLineChars="200" w:firstLine="420"/>
        <w:rPr>
          <w:rFonts w:asciiTheme="minorEastAsia" w:eastAsiaTheme="minorEastAsia" w:hAnsiTheme="minorEastAsia" w:cstheme="minorEastAsia"/>
          <w:iCs/>
          <w:sz w:val="21"/>
          <w:szCs w:val="21"/>
        </w:rPr>
      </w:pPr>
      <w:r w:rsidRPr="00C81F67">
        <w:rPr>
          <w:rFonts w:asciiTheme="minorEastAsia" w:eastAsiaTheme="minorEastAsia" w:hAnsiTheme="minorEastAsia" w:cstheme="minorEastAsia" w:hint="eastAsia"/>
          <w:iCs/>
          <w:sz w:val="21"/>
          <w:szCs w:val="21"/>
        </w:rPr>
        <w:t>本标准依据GB/T 1.1-2020《标准化工作导则第1部分：标准的结构和编写》的要求编写，本标准的编写主要遵循以下原则：</w:t>
      </w:r>
    </w:p>
    <w:p w14:paraId="7C77EFFE" w14:textId="77777777" w:rsidR="00224097" w:rsidRPr="00C81F67" w:rsidRDefault="00000000" w:rsidP="00B7733E">
      <w:pPr>
        <w:pStyle w:val="a4"/>
        <w:numPr>
          <w:ilvl w:val="0"/>
          <w:numId w:val="12"/>
        </w:numPr>
        <w:spacing w:line="360" w:lineRule="auto"/>
        <w:rPr>
          <w:rFonts w:asciiTheme="minorEastAsia" w:eastAsiaTheme="minorEastAsia" w:hAnsiTheme="minorEastAsia" w:cstheme="minorEastAsia"/>
          <w:iCs/>
          <w:sz w:val="21"/>
          <w:szCs w:val="21"/>
        </w:rPr>
      </w:pPr>
      <w:r w:rsidRPr="00C81F67">
        <w:rPr>
          <w:rFonts w:asciiTheme="minorEastAsia" w:eastAsiaTheme="minorEastAsia" w:hAnsiTheme="minorEastAsia" w:cstheme="minorEastAsia" w:hint="eastAsia"/>
          <w:iCs/>
          <w:sz w:val="21"/>
          <w:szCs w:val="21"/>
        </w:rPr>
        <w:t>科学性：</w:t>
      </w:r>
      <w:r w:rsidRPr="00C81F67">
        <w:rPr>
          <w:rFonts w:asciiTheme="minorEastAsia" w:eastAsiaTheme="minorEastAsia" w:hAnsiTheme="minorEastAsia" w:cstheme="minorEastAsia"/>
          <w:iCs/>
          <w:sz w:val="21"/>
          <w:szCs w:val="21"/>
        </w:rPr>
        <w:t xml:space="preserve"> </w:t>
      </w:r>
      <w:r w:rsidRPr="00C81F67">
        <w:rPr>
          <w:rFonts w:asciiTheme="minorEastAsia" w:eastAsiaTheme="minorEastAsia" w:hAnsiTheme="minorEastAsia" w:cstheme="minorEastAsia" w:hint="eastAsia"/>
          <w:iCs/>
          <w:sz w:val="21"/>
          <w:szCs w:val="21"/>
        </w:rPr>
        <w:t>以大量实地调研数据和理论计算为基础，确保能耗统计边界清晰、计算方法准确，能科学反映行业实际能耗水平。</w:t>
      </w:r>
    </w:p>
    <w:p w14:paraId="203EDA43" w14:textId="77777777" w:rsidR="00224097" w:rsidRPr="00C81F67" w:rsidRDefault="00000000" w:rsidP="00B7733E">
      <w:pPr>
        <w:pStyle w:val="a4"/>
        <w:numPr>
          <w:ilvl w:val="0"/>
          <w:numId w:val="12"/>
        </w:numPr>
        <w:spacing w:line="360" w:lineRule="auto"/>
        <w:rPr>
          <w:rFonts w:asciiTheme="minorEastAsia" w:eastAsiaTheme="minorEastAsia" w:hAnsiTheme="minorEastAsia" w:cstheme="minorEastAsia"/>
          <w:iCs/>
          <w:sz w:val="21"/>
          <w:szCs w:val="21"/>
        </w:rPr>
      </w:pPr>
      <w:r w:rsidRPr="00C81F67">
        <w:rPr>
          <w:rFonts w:asciiTheme="minorEastAsia" w:eastAsiaTheme="minorEastAsia" w:hAnsiTheme="minorEastAsia" w:cstheme="minorEastAsia" w:hint="eastAsia"/>
          <w:iCs/>
          <w:sz w:val="21"/>
          <w:szCs w:val="21"/>
        </w:rPr>
        <w:t>先进性：</w:t>
      </w:r>
      <w:r w:rsidRPr="00C81F67">
        <w:rPr>
          <w:rFonts w:asciiTheme="minorEastAsia" w:eastAsiaTheme="minorEastAsia" w:hAnsiTheme="minorEastAsia" w:cstheme="minorEastAsia"/>
          <w:iCs/>
          <w:sz w:val="21"/>
          <w:szCs w:val="21"/>
        </w:rPr>
        <w:t xml:space="preserve"> </w:t>
      </w:r>
      <w:r w:rsidRPr="00C81F67">
        <w:rPr>
          <w:rFonts w:asciiTheme="minorEastAsia" w:eastAsiaTheme="minorEastAsia" w:hAnsiTheme="minorEastAsia" w:cstheme="minorEastAsia" w:hint="eastAsia"/>
          <w:iCs/>
          <w:sz w:val="21"/>
          <w:szCs w:val="21"/>
        </w:rPr>
        <w:t>等级指标参考国内外领先企业的能效实践，设置分级指标，引导企业淘汰落后、采用先进技术和装备。</w:t>
      </w:r>
    </w:p>
    <w:p w14:paraId="264800E7" w14:textId="77777777" w:rsidR="00224097" w:rsidRPr="00C81F67" w:rsidRDefault="00000000" w:rsidP="00B7733E">
      <w:pPr>
        <w:pStyle w:val="a4"/>
        <w:numPr>
          <w:ilvl w:val="0"/>
          <w:numId w:val="12"/>
        </w:numPr>
        <w:spacing w:line="360" w:lineRule="auto"/>
        <w:rPr>
          <w:rFonts w:asciiTheme="minorEastAsia" w:eastAsiaTheme="minorEastAsia" w:hAnsiTheme="minorEastAsia" w:cstheme="minorEastAsia"/>
          <w:iCs/>
          <w:sz w:val="21"/>
          <w:szCs w:val="21"/>
        </w:rPr>
      </w:pPr>
      <w:r w:rsidRPr="00C81F67">
        <w:rPr>
          <w:rFonts w:asciiTheme="minorEastAsia" w:eastAsiaTheme="minorEastAsia" w:hAnsiTheme="minorEastAsia" w:cstheme="minorEastAsia" w:hint="eastAsia"/>
          <w:iCs/>
          <w:sz w:val="21"/>
          <w:szCs w:val="21"/>
        </w:rPr>
        <w:t>可操作性：</w:t>
      </w:r>
      <w:r w:rsidRPr="00C81F67">
        <w:rPr>
          <w:rFonts w:asciiTheme="minorEastAsia" w:eastAsiaTheme="minorEastAsia" w:hAnsiTheme="minorEastAsia" w:cstheme="minorEastAsia"/>
          <w:iCs/>
          <w:sz w:val="21"/>
          <w:szCs w:val="21"/>
        </w:rPr>
        <w:t xml:space="preserve"> </w:t>
      </w:r>
      <w:r w:rsidRPr="00C81F67">
        <w:rPr>
          <w:rFonts w:asciiTheme="minorEastAsia" w:eastAsiaTheme="minorEastAsia" w:hAnsiTheme="minorEastAsia" w:cstheme="minorEastAsia" w:hint="eastAsia"/>
          <w:iCs/>
          <w:sz w:val="21"/>
          <w:szCs w:val="21"/>
        </w:rPr>
        <w:t>计算方法与企业现有能源统计和计量体系相衔接，数据易获取、易核算，便于企业自评和第三方核查。</w:t>
      </w:r>
    </w:p>
    <w:p w14:paraId="3357591D" w14:textId="77777777" w:rsidR="00224097" w:rsidRPr="00C81F67" w:rsidRDefault="00000000" w:rsidP="00B7733E">
      <w:pPr>
        <w:pStyle w:val="a4"/>
        <w:numPr>
          <w:ilvl w:val="0"/>
          <w:numId w:val="12"/>
        </w:numPr>
        <w:spacing w:line="360" w:lineRule="auto"/>
        <w:rPr>
          <w:rFonts w:asciiTheme="minorEastAsia" w:eastAsiaTheme="minorEastAsia" w:hAnsiTheme="minorEastAsia" w:cstheme="minorEastAsia"/>
          <w:iCs/>
          <w:sz w:val="21"/>
          <w:szCs w:val="21"/>
        </w:rPr>
      </w:pPr>
      <w:r w:rsidRPr="00C81F67">
        <w:rPr>
          <w:rFonts w:asciiTheme="minorEastAsia" w:eastAsiaTheme="minorEastAsia" w:hAnsiTheme="minorEastAsia" w:cstheme="minorEastAsia" w:hint="eastAsia"/>
          <w:iCs/>
          <w:sz w:val="21"/>
          <w:szCs w:val="21"/>
        </w:rPr>
        <w:t>差异性：</w:t>
      </w:r>
      <w:r w:rsidRPr="00C81F67">
        <w:rPr>
          <w:rFonts w:asciiTheme="minorEastAsia" w:eastAsiaTheme="minorEastAsia" w:hAnsiTheme="minorEastAsia" w:cstheme="minorEastAsia"/>
          <w:iCs/>
          <w:sz w:val="21"/>
          <w:szCs w:val="21"/>
        </w:rPr>
        <w:t xml:space="preserve"> </w:t>
      </w:r>
      <w:r w:rsidRPr="00C81F67">
        <w:rPr>
          <w:rFonts w:asciiTheme="minorEastAsia" w:eastAsiaTheme="minorEastAsia" w:hAnsiTheme="minorEastAsia" w:cstheme="minorEastAsia" w:hint="eastAsia"/>
          <w:iCs/>
          <w:sz w:val="21"/>
          <w:szCs w:val="21"/>
        </w:rPr>
        <w:t>充分考虑产品结构、生产工艺的复杂性，设置分级、分类的等级指标，确保公平合理。</w:t>
      </w:r>
    </w:p>
    <w:p w14:paraId="3902740B" w14:textId="77777777" w:rsidR="00224097" w:rsidRPr="00C81F67" w:rsidRDefault="00000000" w:rsidP="00B7733E">
      <w:pPr>
        <w:pStyle w:val="a4"/>
        <w:numPr>
          <w:ilvl w:val="0"/>
          <w:numId w:val="12"/>
        </w:numPr>
        <w:spacing w:line="360" w:lineRule="auto"/>
        <w:rPr>
          <w:rFonts w:asciiTheme="minorEastAsia" w:eastAsiaTheme="minorEastAsia" w:hAnsiTheme="minorEastAsia" w:cstheme="minorEastAsia"/>
          <w:iCs/>
          <w:sz w:val="21"/>
          <w:szCs w:val="21"/>
        </w:rPr>
      </w:pPr>
      <w:r w:rsidRPr="00C81F67">
        <w:rPr>
          <w:rFonts w:asciiTheme="minorEastAsia" w:eastAsiaTheme="minorEastAsia" w:hAnsiTheme="minorEastAsia" w:cstheme="minorEastAsia" w:hint="eastAsia"/>
          <w:iCs/>
          <w:sz w:val="21"/>
          <w:szCs w:val="21"/>
        </w:rPr>
        <w:t>引导性：</w:t>
      </w:r>
      <w:r w:rsidRPr="00C81F67">
        <w:rPr>
          <w:rFonts w:asciiTheme="minorEastAsia" w:eastAsiaTheme="minorEastAsia" w:hAnsiTheme="minorEastAsia" w:cstheme="minorEastAsia"/>
          <w:iCs/>
          <w:sz w:val="21"/>
          <w:szCs w:val="21"/>
        </w:rPr>
        <w:t xml:space="preserve"> </w:t>
      </w:r>
      <w:r w:rsidRPr="00C81F67">
        <w:rPr>
          <w:rFonts w:asciiTheme="minorEastAsia" w:eastAsiaTheme="minorEastAsia" w:hAnsiTheme="minorEastAsia" w:cstheme="minorEastAsia" w:hint="eastAsia"/>
          <w:iCs/>
          <w:sz w:val="21"/>
          <w:szCs w:val="21"/>
        </w:rPr>
        <w:t>设立三级指标，为企业提供清晰的能效提升路径。</w:t>
      </w:r>
    </w:p>
    <w:p w14:paraId="2E2AA0EA" w14:textId="77777777" w:rsidR="00224097" w:rsidRPr="00C81F67" w:rsidRDefault="00000000">
      <w:pPr>
        <w:pStyle w:val="af"/>
        <w:numPr>
          <w:ilvl w:val="0"/>
          <w:numId w:val="3"/>
        </w:numPr>
        <w:spacing w:beforeLines="50" w:before="156" w:afterLines="50" w:after="156" w:line="360" w:lineRule="auto"/>
        <w:ind w:firstLineChars="0"/>
        <w:outlineLvl w:val="0"/>
        <w:rPr>
          <w:rFonts w:asciiTheme="minorEastAsia" w:eastAsiaTheme="minorEastAsia" w:hAnsiTheme="minorEastAsia" w:cstheme="minorEastAsia"/>
          <w:b/>
          <w:bCs/>
          <w:sz w:val="24"/>
          <w:szCs w:val="24"/>
        </w:rPr>
      </w:pPr>
      <w:r w:rsidRPr="00C81F67">
        <w:rPr>
          <w:rFonts w:asciiTheme="minorEastAsia" w:eastAsiaTheme="minorEastAsia" w:hAnsiTheme="minorEastAsia" w:cstheme="minorEastAsia" w:hint="eastAsia"/>
          <w:b/>
          <w:bCs/>
          <w:sz w:val="24"/>
          <w:szCs w:val="24"/>
        </w:rPr>
        <w:t>标准主要内容及其确定依据</w:t>
      </w:r>
    </w:p>
    <w:p w14:paraId="346BFF75" w14:textId="77777777" w:rsidR="00224097" w:rsidRPr="00B7733E" w:rsidRDefault="00000000" w:rsidP="00B7733E">
      <w:pPr>
        <w:pStyle w:val="a4"/>
        <w:spacing w:line="360" w:lineRule="auto"/>
        <w:ind w:firstLineChars="200" w:firstLine="422"/>
        <w:rPr>
          <w:rFonts w:asciiTheme="minorEastAsia" w:eastAsiaTheme="minorEastAsia" w:hAnsiTheme="minorEastAsia" w:cstheme="minorEastAsia"/>
          <w:b/>
          <w:bCs/>
          <w:iCs/>
          <w:sz w:val="21"/>
          <w:szCs w:val="21"/>
        </w:rPr>
      </w:pPr>
      <w:r w:rsidRPr="00B7733E">
        <w:rPr>
          <w:rFonts w:asciiTheme="minorEastAsia" w:eastAsiaTheme="minorEastAsia" w:hAnsiTheme="minorEastAsia" w:cstheme="minorEastAsia" w:hint="eastAsia"/>
          <w:b/>
          <w:bCs/>
          <w:iCs/>
          <w:sz w:val="21"/>
          <w:szCs w:val="21"/>
        </w:rPr>
        <w:t>1）标准范围的确定</w:t>
      </w:r>
    </w:p>
    <w:p w14:paraId="2E340C2A" w14:textId="77777777" w:rsidR="00224097" w:rsidRPr="00C81F67" w:rsidRDefault="00000000" w:rsidP="00AB3AD1">
      <w:pPr>
        <w:pStyle w:val="a4"/>
        <w:adjustRightInd w:val="0"/>
        <w:snapToGrid w:val="0"/>
        <w:spacing w:after="0" w:line="360" w:lineRule="auto"/>
        <w:ind w:firstLineChars="200" w:firstLine="420"/>
        <w:rPr>
          <w:rFonts w:asciiTheme="minorEastAsia" w:eastAsiaTheme="minorEastAsia" w:hAnsiTheme="minorEastAsia" w:cstheme="minorEastAsia"/>
          <w:iCs/>
          <w:sz w:val="21"/>
          <w:szCs w:val="21"/>
        </w:rPr>
      </w:pPr>
      <w:r w:rsidRPr="00C81F67">
        <w:rPr>
          <w:rFonts w:asciiTheme="minorEastAsia" w:eastAsiaTheme="minorEastAsia" w:hAnsiTheme="minorEastAsia" w:cstheme="minorEastAsia" w:hint="eastAsia"/>
          <w:iCs/>
          <w:sz w:val="21"/>
          <w:szCs w:val="21"/>
        </w:rPr>
        <w:t>铝合金压铸件在整个生产流程中，从工艺角度可以大体概括为三大板块：熔化→压铸→后处理。</w:t>
      </w:r>
    </w:p>
    <w:p w14:paraId="1DC366E0" w14:textId="77777777" w:rsidR="00224097" w:rsidRPr="00C81F67" w:rsidRDefault="00000000" w:rsidP="00AB3AD1">
      <w:pPr>
        <w:pStyle w:val="a4"/>
        <w:adjustRightInd w:val="0"/>
        <w:snapToGrid w:val="0"/>
        <w:spacing w:after="0" w:line="360" w:lineRule="auto"/>
        <w:ind w:firstLineChars="200" w:firstLine="420"/>
        <w:rPr>
          <w:rFonts w:asciiTheme="minorEastAsia" w:eastAsiaTheme="minorEastAsia" w:hAnsiTheme="minorEastAsia" w:cstheme="minorEastAsia"/>
          <w:iCs/>
          <w:sz w:val="21"/>
          <w:szCs w:val="21"/>
        </w:rPr>
      </w:pPr>
      <w:r w:rsidRPr="00C81F67">
        <w:rPr>
          <w:rFonts w:asciiTheme="minorEastAsia" w:eastAsiaTheme="minorEastAsia" w:hAnsiTheme="minorEastAsia" w:cstheme="minorEastAsia" w:hint="eastAsia"/>
          <w:iCs/>
          <w:sz w:val="21"/>
          <w:szCs w:val="21"/>
        </w:rPr>
        <w:t>后处理包括清理打磨、热处理等，考虑到大多数铝合金压铸件不需要热处理，不同产品需求的热处理方式不尽相同，不同方式热处理能耗差距较大，且热处理对总体能耗影响不超过10%，故本标准不包含热处理能耗。</w:t>
      </w:r>
    </w:p>
    <w:p w14:paraId="6C4E5B04" w14:textId="77777777" w:rsidR="00224097" w:rsidRPr="00C81F67" w:rsidRDefault="00000000" w:rsidP="00AB3AD1">
      <w:pPr>
        <w:pStyle w:val="a4"/>
        <w:adjustRightInd w:val="0"/>
        <w:snapToGrid w:val="0"/>
        <w:spacing w:after="0" w:line="360" w:lineRule="auto"/>
        <w:ind w:firstLineChars="200" w:firstLine="420"/>
        <w:rPr>
          <w:rFonts w:asciiTheme="minorEastAsia" w:eastAsiaTheme="minorEastAsia" w:hAnsiTheme="minorEastAsia" w:cstheme="minorEastAsia"/>
          <w:iCs/>
          <w:sz w:val="21"/>
          <w:szCs w:val="21"/>
        </w:rPr>
      </w:pPr>
      <w:r w:rsidRPr="00C81F67">
        <w:rPr>
          <w:rFonts w:asciiTheme="minorEastAsia" w:eastAsiaTheme="minorEastAsia" w:hAnsiTheme="minorEastAsia" w:cstheme="minorEastAsia" w:hint="eastAsia"/>
          <w:iCs/>
          <w:sz w:val="21"/>
          <w:szCs w:val="21"/>
        </w:rPr>
        <w:t>部分铝合金压铸件生产企业只是毛坯件供货，没有进行相应的机加工工序，机加工工序根据客户要求确定，差异性大，不易统一计算，不能形成统一的核算基准，故本标准不包含机加工工序的能耗。</w:t>
      </w:r>
    </w:p>
    <w:p w14:paraId="150698C6" w14:textId="77777777" w:rsidR="00224097" w:rsidRPr="00C81F67" w:rsidRDefault="00000000" w:rsidP="00AB3AD1">
      <w:pPr>
        <w:pStyle w:val="a4"/>
        <w:adjustRightInd w:val="0"/>
        <w:snapToGrid w:val="0"/>
        <w:spacing w:after="0" w:line="360" w:lineRule="auto"/>
        <w:ind w:firstLineChars="200" w:firstLine="420"/>
        <w:rPr>
          <w:rFonts w:asciiTheme="minorEastAsia" w:eastAsiaTheme="minorEastAsia" w:hAnsiTheme="minorEastAsia" w:cstheme="minorEastAsia"/>
          <w:iCs/>
          <w:sz w:val="21"/>
          <w:szCs w:val="21"/>
        </w:rPr>
      </w:pPr>
      <w:r w:rsidRPr="00C81F67">
        <w:rPr>
          <w:rFonts w:asciiTheme="minorEastAsia" w:eastAsiaTheme="minorEastAsia" w:hAnsiTheme="minorEastAsia" w:cstheme="minorEastAsia" w:hint="eastAsia"/>
          <w:iCs/>
          <w:sz w:val="21"/>
          <w:szCs w:val="21"/>
        </w:rPr>
        <w:t>对于采用铝液直供模式的压铸企业，压铸合金由铝液厂直接配送，不计算熔化工序。</w:t>
      </w:r>
    </w:p>
    <w:p w14:paraId="391FA232" w14:textId="77777777" w:rsidR="00224097" w:rsidRPr="00B7733E" w:rsidRDefault="00000000" w:rsidP="00B7733E">
      <w:pPr>
        <w:pStyle w:val="a4"/>
        <w:spacing w:line="360" w:lineRule="auto"/>
        <w:ind w:firstLineChars="200" w:firstLine="422"/>
        <w:rPr>
          <w:rFonts w:asciiTheme="minorEastAsia" w:eastAsiaTheme="minorEastAsia" w:hAnsiTheme="minorEastAsia" w:cstheme="minorEastAsia"/>
          <w:b/>
          <w:bCs/>
          <w:iCs/>
          <w:sz w:val="21"/>
          <w:szCs w:val="21"/>
        </w:rPr>
      </w:pPr>
      <w:r w:rsidRPr="00B7733E">
        <w:rPr>
          <w:rFonts w:asciiTheme="minorEastAsia" w:eastAsiaTheme="minorEastAsia" w:hAnsiTheme="minorEastAsia" w:cstheme="minorEastAsia" w:hint="eastAsia"/>
          <w:b/>
          <w:bCs/>
          <w:iCs/>
          <w:sz w:val="21"/>
          <w:szCs w:val="21"/>
        </w:rPr>
        <w:lastRenderedPageBreak/>
        <w:t>2）主要内容的确定</w:t>
      </w:r>
    </w:p>
    <w:p w14:paraId="0D9E2FD5" w14:textId="65574503" w:rsidR="00224097" w:rsidRPr="00C81F67" w:rsidRDefault="00000000" w:rsidP="00AB3AD1">
      <w:pPr>
        <w:pStyle w:val="a4"/>
        <w:adjustRightInd w:val="0"/>
        <w:snapToGrid w:val="0"/>
        <w:spacing w:after="0" w:line="360" w:lineRule="auto"/>
        <w:ind w:firstLineChars="200" w:firstLine="420"/>
        <w:rPr>
          <w:rFonts w:asciiTheme="minorEastAsia" w:eastAsiaTheme="minorEastAsia" w:hAnsiTheme="minorEastAsia" w:cstheme="minorEastAsia"/>
          <w:iCs/>
          <w:sz w:val="21"/>
          <w:szCs w:val="21"/>
        </w:rPr>
      </w:pPr>
      <w:r w:rsidRPr="00C81F67">
        <w:rPr>
          <w:rFonts w:asciiTheme="minorEastAsia" w:eastAsiaTheme="minorEastAsia" w:hAnsiTheme="minorEastAsia" w:cstheme="minorEastAsia" w:hint="eastAsia"/>
          <w:iCs/>
          <w:sz w:val="21"/>
          <w:szCs w:val="21"/>
        </w:rPr>
        <w:t>本标准主要参考GB/T 2589《综合能耗计算通则》和GB/T 12723 《单位产品能源消耗限额编制通则》。除单位产品综合能耗外，本标准针对主要耗能工序同时给出分级指标，以便于企业有针对性的对标达标，节能减排。重点工序选取原则如下：1.</w:t>
      </w:r>
      <w:proofErr w:type="gramStart"/>
      <w:r w:rsidRPr="00C81F67">
        <w:rPr>
          <w:rFonts w:asciiTheme="minorEastAsia" w:eastAsiaTheme="minorEastAsia" w:hAnsiTheme="minorEastAsia" w:cstheme="minorEastAsia" w:hint="eastAsia"/>
          <w:iCs/>
          <w:sz w:val="21"/>
          <w:szCs w:val="21"/>
        </w:rPr>
        <w:t>耗能占</w:t>
      </w:r>
      <w:proofErr w:type="gramEnd"/>
      <w:r w:rsidRPr="00C81F67">
        <w:rPr>
          <w:rFonts w:asciiTheme="minorEastAsia" w:eastAsiaTheme="minorEastAsia" w:hAnsiTheme="minorEastAsia" w:cstheme="minorEastAsia" w:hint="eastAsia"/>
          <w:iCs/>
          <w:sz w:val="21"/>
          <w:szCs w:val="21"/>
        </w:rPr>
        <w:t>比超总能耗</w:t>
      </w:r>
      <w:r w:rsidRPr="00C81F67">
        <w:rPr>
          <w:rFonts w:asciiTheme="minorEastAsia" w:eastAsiaTheme="minorEastAsia" w:hAnsiTheme="minorEastAsia" w:cstheme="minorEastAsia"/>
          <w:iCs/>
          <w:sz w:val="21"/>
          <w:szCs w:val="21"/>
        </w:rPr>
        <w:t>20%</w:t>
      </w:r>
      <w:r w:rsidRPr="00C81F67">
        <w:rPr>
          <w:rFonts w:asciiTheme="minorEastAsia" w:eastAsiaTheme="minorEastAsia" w:hAnsiTheme="minorEastAsia" w:cstheme="minorEastAsia" w:hint="eastAsia"/>
          <w:iCs/>
          <w:sz w:val="21"/>
          <w:szCs w:val="21"/>
        </w:rPr>
        <w:t>；2.统计及计算方便；3.具有较高节能潜力。</w:t>
      </w:r>
    </w:p>
    <w:p w14:paraId="089DC5CA" w14:textId="77777777" w:rsidR="00224097" w:rsidRPr="00C81F67" w:rsidRDefault="00000000" w:rsidP="00AB3AD1">
      <w:pPr>
        <w:pStyle w:val="a4"/>
        <w:adjustRightInd w:val="0"/>
        <w:snapToGrid w:val="0"/>
        <w:spacing w:after="0" w:line="360" w:lineRule="auto"/>
        <w:ind w:firstLineChars="200" w:firstLine="420"/>
        <w:rPr>
          <w:rFonts w:asciiTheme="minorEastAsia" w:eastAsiaTheme="minorEastAsia" w:hAnsiTheme="minorEastAsia" w:cstheme="minorEastAsia"/>
          <w:iCs/>
          <w:sz w:val="21"/>
          <w:szCs w:val="21"/>
        </w:rPr>
      </w:pPr>
      <w:r w:rsidRPr="00C81F67">
        <w:rPr>
          <w:rFonts w:asciiTheme="minorEastAsia" w:eastAsiaTheme="minorEastAsia" w:hAnsiTheme="minorEastAsia" w:cstheme="minorEastAsia" w:hint="eastAsia"/>
          <w:iCs/>
          <w:sz w:val="21"/>
          <w:szCs w:val="21"/>
        </w:rPr>
        <w:t>根据行业数据和调研情况，压铸企业熔化工序耗能约占企业总耗能的25%左右，压铸工序耗能约占企业总能耗45%左右，空压机约占企业总能耗15%左右，其他工序及设备约占企业总能耗15%左右，熔化和压铸工序满足主要耗能工序要求，故本标准选取熔化工序和压铸工序作为主要耗能工序，分别给出能耗分级。本标准同时还给出</w:t>
      </w:r>
      <w:r w:rsidRPr="00C81F67">
        <w:rPr>
          <w:rFonts w:asciiTheme="minorEastAsia" w:eastAsiaTheme="minorEastAsia" w:hAnsiTheme="minorEastAsia" w:cstheme="minorEastAsia"/>
          <w:iCs/>
          <w:sz w:val="21"/>
          <w:szCs w:val="21"/>
        </w:rPr>
        <w:t>能耗统计范围、能源计量及标准煤折算、能耗计算方法</w:t>
      </w:r>
      <w:r w:rsidRPr="00C81F67">
        <w:rPr>
          <w:rFonts w:asciiTheme="minorEastAsia" w:eastAsiaTheme="minorEastAsia" w:hAnsiTheme="minorEastAsia" w:cstheme="minorEastAsia" w:hint="eastAsia"/>
          <w:iCs/>
          <w:sz w:val="21"/>
          <w:szCs w:val="21"/>
        </w:rPr>
        <w:t>、</w:t>
      </w:r>
      <w:r w:rsidRPr="00C81F67">
        <w:rPr>
          <w:rFonts w:asciiTheme="minorEastAsia" w:eastAsiaTheme="minorEastAsia" w:hAnsiTheme="minorEastAsia" w:cstheme="minorEastAsia"/>
          <w:iCs/>
          <w:sz w:val="21"/>
          <w:szCs w:val="21"/>
        </w:rPr>
        <w:t>达标判定</w:t>
      </w:r>
      <w:r w:rsidRPr="00C81F67">
        <w:rPr>
          <w:rFonts w:asciiTheme="minorEastAsia" w:eastAsiaTheme="minorEastAsia" w:hAnsiTheme="minorEastAsia" w:cstheme="minorEastAsia" w:hint="eastAsia"/>
          <w:iCs/>
          <w:sz w:val="21"/>
          <w:szCs w:val="21"/>
        </w:rPr>
        <w:t>等内容。</w:t>
      </w:r>
    </w:p>
    <w:p w14:paraId="27B98DD5" w14:textId="77777777" w:rsidR="00224097" w:rsidRPr="00B7733E" w:rsidRDefault="00000000" w:rsidP="00B7733E">
      <w:pPr>
        <w:pStyle w:val="a4"/>
        <w:spacing w:line="360" w:lineRule="auto"/>
        <w:ind w:firstLineChars="200" w:firstLine="422"/>
        <w:rPr>
          <w:rFonts w:asciiTheme="minorEastAsia" w:eastAsiaTheme="minorEastAsia" w:hAnsiTheme="minorEastAsia" w:cstheme="minorEastAsia"/>
          <w:b/>
          <w:bCs/>
          <w:iCs/>
          <w:sz w:val="21"/>
          <w:szCs w:val="21"/>
        </w:rPr>
      </w:pPr>
      <w:r w:rsidRPr="00B7733E">
        <w:rPr>
          <w:rFonts w:asciiTheme="minorEastAsia" w:eastAsiaTheme="minorEastAsia" w:hAnsiTheme="minorEastAsia" w:cstheme="minorEastAsia" w:hint="eastAsia"/>
          <w:b/>
          <w:bCs/>
          <w:iCs/>
          <w:sz w:val="21"/>
          <w:szCs w:val="21"/>
        </w:rPr>
        <w:t>3）重要技术指标的确定</w:t>
      </w:r>
    </w:p>
    <w:p w14:paraId="1482E7BE" w14:textId="5FFF6EB6" w:rsidR="00224097" w:rsidRPr="00C81F67" w:rsidRDefault="00000000" w:rsidP="00AB3AD1">
      <w:pPr>
        <w:pStyle w:val="a4"/>
        <w:adjustRightInd w:val="0"/>
        <w:snapToGrid w:val="0"/>
        <w:spacing w:after="0" w:line="360" w:lineRule="auto"/>
        <w:ind w:firstLineChars="200" w:firstLine="420"/>
        <w:rPr>
          <w:rFonts w:asciiTheme="minorEastAsia" w:eastAsiaTheme="minorEastAsia" w:hAnsiTheme="minorEastAsia" w:cstheme="minorEastAsia"/>
          <w:iCs/>
          <w:sz w:val="21"/>
          <w:szCs w:val="21"/>
        </w:rPr>
      </w:pPr>
      <w:r w:rsidRPr="00C81F67">
        <w:rPr>
          <w:rFonts w:asciiTheme="minorEastAsia" w:eastAsiaTheme="minorEastAsia" w:hAnsiTheme="minorEastAsia" w:cstheme="minorEastAsia" w:hint="eastAsia"/>
          <w:iCs/>
          <w:sz w:val="21"/>
          <w:szCs w:val="21"/>
        </w:rPr>
        <w:t>本标准有3个核心技术指标：即熔化工序单位铝液能耗指标、压铸工序单位产品能耗指标和铝合金压铸件单位产品综合能耗指标。</w:t>
      </w:r>
    </w:p>
    <w:p w14:paraId="7D0122CF" w14:textId="77777777" w:rsidR="00224097" w:rsidRPr="00B7733E" w:rsidRDefault="00000000" w:rsidP="00AB3AD1">
      <w:pPr>
        <w:pStyle w:val="a4"/>
        <w:adjustRightInd w:val="0"/>
        <w:snapToGrid w:val="0"/>
        <w:spacing w:after="0" w:line="360" w:lineRule="auto"/>
        <w:ind w:firstLineChars="200" w:firstLine="422"/>
        <w:rPr>
          <w:rFonts w:asciiTheme="minorEastAsia" w:eastAsiaTheme="minorEastAsia" w:hAnsiTheme="minorEastAsia" w:cstheme="minorEastAsia"/>
          <w:iCs/>
          <w:sz w:val="21"/>
          <w:szCs w:val="21"/>
        </w:rPr>
      </w:pPr>
      <w:r w:rsidRPr="00B7733E">
        <w:rPr>
          <w:rFonts w:asciiTheme="minorEastAsia" w:eastAsiaTheme="minorEastAsia" w:hAnsiTheme="minorEastAsia" w:cstheme="minorEastAsia" w:hint="eastAsia"/>
          <w:b/>
          <w:bCs/>
          <w:iCs/>
          <w:sz w:val="21"/>
          <w:szCs w:val="21"/>
        </w:rPr>
        <w:t>能耗计量统计周期：</w:t>
      </w:r>
      <w:r w:rsidRPr="00B7733E">
        <w:rPr>
          <w:rFonts w:asciiTheme="minorEastAsia" w:eastAsiaTheme="minorEastAsia" w:hAnsiTheme="minorEastAsia" w:cstheme="minorEastAsia" w:hint="eastAsia"/>
          <w:iCs/>
          <w:sz w:val="21"/>
          <w:szCs w:val="21"/>
        </w:rPr>
        <w:t>经调研，铝合金压铸企业熔化工序能耗由于生产任务不同，导致生产节拍不同，保温</w:t>
      </w:r>
      <w:proofErr w:type="gramStart"/>
      <w:r w:rsidRPr="00B7733E">
        <w:rPr>
          <w:rFonts w:asciiTheme="minorEastAsia" w:eastAsiaTheme="minorEastAsia" w:hAnsiTheme="minorEastAsia" w:cstheme="minorEastAsia" w:hint="eastAsia"/>
          <w:iCs/>
          <w:sz w:val="21"/>
          <w:szCs w:val="21"/>
        </w:rPr>
        <w:t>和闷炉时间</w:t>
      </w:r>
      <w:proofErr w:type="gramEnd"/>
      <w:r w:rsidRPr="00B7733E">
        <w:rPr>
          <w:rFonts w:asciiTheme="minorEastAsia" w:eastAsiaTheme="minorEastAsia" w:hAnsiTheme="minorEastAsia" w:cstheme="minorEastAsia" w:hint="eastAsia"/>
          <w:iCs/>
          <w:sz w:val="21"/>
          <w:szCs w:val="21"/>
        </w:rPr>
        <w:t>对能耗影响较大，吨铝液保温时间超半小时多消耗10～15立方米天然气，即约12-18公斤标煤，闷</w:t>
      </w:r>
      <w:proofErr w:type="gramStart"/>
      <w:r w:rsidRPr="00B7733E">
        <w:rPr>
          <w:rFonts w:asciiTheme="minorEastAsia" w:eastAsiaTheme="minorEastAsia" w:hAnsiTheme="minorEastAsia" w:cstheme="minorEastAsia" w:hint="eastAsia"/>
          <w:iCs/>
          <w:sz w:val="21"/>
          <w:szCs w:val="21"/>
        </w:rPr>
        <w:t>炉主要</w:t>
      </w:r>
      <w:proofErr w:type="gramEnd"/>
      <w:r w:rsidRPr="00B7733E">
        <w:rPr>
          <w:rFonts w:asciiTheme="minorEastAsia" w:eastAsiaTheme="minorEastAsia" w:hAnsiTheme="minorEastAsia" w:cstheme="minorEastAsia" w:hint="eastAsia"/>
          <w:iCs/>
          <w:sz w:val="21"/>
          <w:szCs w:val="21"/>
        </w:rPr>
        <w:t>是为在停产时保持一定炉温，持续消耗天然气。综合考虑铸造生产节拍对能耗的影响，故本标准采用年平均值作为能耗指标对比值。</w:t>
      </w:r>
    </w:p>
    <w:p w14:paraId="2FA167A5" w14:textId="77777777" w:rsidR="00224097" w:rsidRPr="00C81F67" w:rsidRDefault="00000000" w:rsidP="00AB3AD1">
      <w:pPr>
        <w:pStyle w:val="a4"/>
        <w:adjustRightInd w:val="0"/>
        <w:snapToGrid w:val="0"/>
        <w:spacing w:after="0" w:line="360" w:lineRule="auto"/>
        <w:ind w:firstLineChars="200" w:firstLine="422"/>
        <w:rPr>
          <w:rFonts w:asciiTheme="minorEastAsia" w:eastAsiaTheme="minorEastAsia" w:hAnsiTheme="minorEastAsia" w:cstheme="minorEastAsia"/>
          <w:iCs/>
          <w:sz w:val="21"/>
          <w:szCs w:val="21"/>
        </w:rPr>
      </w:pPr>
      <w:r w:rsidRPr="00B7733E">
        <w:rPr>
          <w:rFonts w:asciiTheme="minorEastAsia" w:eastAsiaTheme="minorEastAsia" w:hAnsiTheme="minorEastAsia" w:cstheme="minorEastAsia" w:hint="eastAsia"/>
          <w:b/>
          <w:bCs/>
          <w:iCs/>
          <w:sz w:val="21"/>
          <w:szCs w:val="21"/>
        </w:rPr>
        <w:t>不同熔化类型的压铸企业对于本标准的适用性：</w:t>
      </w:r>
      <w:r w:rsidRPr="00B7733E">
        <w:rPr>
          <w:rFonts w:asciiTheme="minorEastAsia" w:eastAsiaTheme="minorEastAsia" w:hAnsiTheme="minorEastAsia" w:cstheme="minorEastAsia" w:hint="eastAsia"/>
          <w:iCs/>
          <w:sz w:val="21"/>
          <w:szCs w:val="21"/>
        </w:rPr>
        <w:t>我国现有压铸企业按照熔化方式主要可分为三类：1.采用集中熔化炉熔化的企业（中大型企业）；2.采用上游再生铝企业铝液直供的企业（</w:t>
      </w:r>
      <w:r w:rsidRPr="00C81F67">
        <w:rPr>
          <w:rFonts w:asciiTheme="minorEastAsia" w:eastAsiaTheme="minorEastAsia" w:hAnsiTheme="minorEastAsia" w:cstheme="minorEastAsia" w:hint="eastAsia"/>
          <w:iCs/>
          <w:sz w:val="21"/>
          <w:szCs w:val="21"/>
        </w:rPr>
        <w:t>周边有再生铝厂的企业）；3.采用机边炉熔化的企业（生产非结构件和功能件的小企业，产品对质量无严格要求，为作坊式生产作业模式）。</w:t>
      </w:r>
    </w:p>
    <w:p w14:paraId="5E11F5F0" w14:textId="77777777" w:rsidR="00224097" w:rsidRPr="00C81F67" w:rsidRDefault="00000000" w:rsidP="00AB3AD1">
      <w:pPr>
        <w:pStyle w:val="a4"/>
        <w:adjustRightInd w:val="0"/>
        <w:snapToGrid w:val="0"/>
        <w:spacing w:after="0" w:line="360" w:lineRule="auto"/>
        <w:ind w:firstLineChars="200" w:firstLine="420"/>
        <w:rPr>
          <w:rFonts w:asciiTheme="minorEastAsia" w:eastAsiaTheme="minorEastAsia" w:hAnsiTheme="minorEastAsia" w:cstheme="minorEastAsia"/>
          <w:iCs/>
          <w:sz w:val="21"/>
          <w:szCs w:val="21"/>
        </w:rPr>
      </w:pPr>
      <w:r w:rsidRPr="00C81F67">
        <w:rPr>
          <w:rFonts w:asciiTheme="minorEastAsia" w:eastAsiaTheme="minorEastAsia" w:hAnsiTheme="minorEastAsia" w:cstheme="minorEastAsia" w:hint="eastAsia"/>
          <w:iCs/>
          <w:sz w:val="21"/>
          <w:szCs w:val="21"/>
        </w:rPr>
        <w:t>根据调研情况，采用铝液直供的企业其铝液到厂后直接进入机边炉，其熔化工序能耗可忽略不计，压铸工序能耗与采用集中熔化炉熔化的企业相当，故铝液直供企业适用本标准表2和表3；</w:t>
      </w:r>
    </w:p>
    <w:p w14:paraId="7214DF96" w14:textId="77777777" w:rsidR="00224097" w:rsidRPr="00C81F67" w:rsidRDefault="00000000" w:rsidP="00AB3AD1">
      <w:pPr>
        <w:pStyle w:val="a4"/>
        <w:adjustRightInd w:val="0"/>
        <w:snapToGrid w:val="0"/>
        <w:spacing w:after="0" w:line="360" w:lineRule="auto"/>
        <w:ind w:firstLineChars="200" w:firstLine="420"/>
        <w:rPr>
          <w:rFonts w:asciiTheme="minorEastAsia" w:eastAsiaTheme="minorEastAsia" w:hAnsiTheme="minorEastAsia" w:cstheme="minorEastAsia"/>
          <w:iCs/>
          <w:sz w:val="21"/>
          <w:szCs w:val="21"/>
        </w:rPr>
      </w:pPr>
      <w:r w:rsidRPr="00C81F67">
        <w:rPr>
          <w:rFonts w:asciiTheme="minorEastAsia" w:eastAsiaTheme="minorEastAsia" w:hAnsiTheme="minorEastAsia" w:cstheme="minorEastAsia" w:hint="eastAsia"/>
          <w:iCs/>
          <w:sz w:val="21"/>
          <w:szCs w:val="21"/>
        </w:rPr>
        <w:t>采用机边炉熔化的企业因单一材质、单一批次产量相对较小，故</w:t>
      </w:r>
      <w:proofErr w:type="gramStart"/>
      <w:r w:rsidRPr="00C81F67">
        <w:rPr>
          <w:rFonts w:asciiTheme="minorEastAsia" w:eastAsiaTheme="minorEastAsia" w:hAnsiTheme="minorEastAsia" w:cstheme="minorEastAsia" w:hint="eastAsia"/>
          <w:iCs/>
          <w:sz w:val="21"/>
          <w:szCs w:val="21"/>
        </w:rPr>
        <w:t>选择机</w:t>
      </w:r>
      <w:proofErr w:type="gramEnd"/>
      <w:r w:rsidRPr="00C81F67">
        <w:rPr>
          <w:rFonts w:asciiTheme="minorEastAsia" w:eastAsiaTheme="minorEastAsia" w:hAnsiTheme="minorEastAsia" w:cstheme="minorEastAsia" w:hint="eastAsia"/>
          <w:iCs/>
          <w:sz w:val="21"/>
          <w:szCs w:val="21"/>
        </w:rPr>
        <w:t>边炉进行熔化，其机边炉能耗远高于采用集中熔化炉企业，故其压铸工序能耗较高，经调研数据分析和对比，采用机边炉熔化的企业其压铸工序能耗略微大于采用集中熔化炉企业熔化工序能耗与压铸工序能耗之和，而且采用机边炉熔化铝液会导致成分偏析严重，产品质量无法控制，非鼓励生产模式。考虑标准应鼓励先进鞭策落后，故本标准中，采用机边炉熔化企业其压铸工序能耗指标为表1、表2对应等级指标之</w:t>
      </w:r>
      <w:proofErr w:type="gramStart"/>
      <w:r w:rsidRPr="00C81F67">
        <w:rPr>
          <w:rFonts w:asciiTheme="minorEastAsia" w:eastAsiaTheme="minorEastAsia" w:hAnsiTheme="minorEastAsia" w:cstheme="minorEastAsia" w:hint="eastAsia"/>
          <w:iCs/>
          <w:sz w:val="21"/>
          <w:szCs w:val="21"/>
        </w:rPr>
        <w:t>和</w:t>
      </w:r>
      <w:proofErr w:type="gramEnd"/>
      <w:r w:rsidRPr="00C81F67">
        <w:rPr>
          <w:rFonts w:asciiTheme="minorEastAsia" w:eastAsiaTheme="minorEastAsia" w:hAnsiTheme="minorEastAsia" w:cstheme="minorEastAsia" w:hint="eastAsia"/>
          <w:iCs/>
          <w:sz w:val="21"/>
          <w:szCs w:val="21"/>
        </w:rPr>
        <w:t>。</w:t>
      </w:r>
    </w:p>
    <w:p w14:paraId="25D270CF" w14:textId="77777777" w:rsidR="00224097" w:rsidRPr="00C81F67" w:rsidRDefault="00000000" w:rsidP="00AB3AD1">
      <w:pPr>
        <w:pStyle w:val="a4"/>
        <w:adjustRightInd w:val="0"/>
        <w:snapToGrid w:val="0"/>
        <w:spacing w:after="0" w:line="360" w:lineRule="auto"/>
        <w:ind w:firstLineChars="200" w:firstLine="420"/>
        <w:rPr>
          <w:rFonts w:asciiTheme="minorEastAsia" w:eastAsiaTheme="minorEastAsia" w:hAnsiTheme="minorEastAsia" w:cstheme="minorEastAsia"/>
          <w:iCs/>
          <w:sz w:val="21"/>
          <w:szCs w:val="21"/>
        </w:rPr>
      </w:pPr>
      <w:r w:rsidRPr="00C81F67">
        <w:rPr>
          <w:rFonts w:asciiTheme="minorEastAsia" w:eastAsiaTheme="minorEastAsia" w:hAnsiTheme="minorEastAsia" w:cstheme="minorEastAsia" w:hint="eastAsia"/>
          <w:iCs/>
          <w:sz w:val="21"/>
          <w:szCs w:val="21"/>
        </w:rPr>
        <w:t>另外，需要说明的是目前行业部分企业有采用坩埚炉或电阻炉熔化铝液的现象，但其</w:t>
      </w:r>
      <w:r w:rsidRPr="00C81F67">
        <w:rPr>
          <w:rFonts w:asciiTheme="minorEastAsia" w:eastAsiaTheme="minorEastAsia" w:hAnsiTheme="minorEastAsia" w:cstheme="minorEastAsia"/>
          <w:iCs/>
          <w:sz w:val="21"/>
          <w:szCs w:val="21"/>
        </w:rPr>
        <w:t>仅用于单件、小批量生产，新材料试验等</w:t>
      </w:r>
      <w:r w:rsidRPr="00C81F67">
        <w:rPr>
          <w:rFonts w:asciiTheme="minorEastAsia" w:eastAsiaTheme="minorEastAsia" w:hAnsiTheme="minorEastAsia" w:cstheme="minorEastAsia" w:hint="eastAsia"/>
          <w:iCs/>
          <w:sz w:val="21"/>
          <w:szCs w:val="21"/>
        </w:rPr>
        <w:t>，以年作为统计周期，可忽略不计，故该标准不单独给出相关指标。</w:t>
      </w:r>
    </w:p>
    <w:p w14:paraId="153E7DA8" w14:textId="65472829" w:rsidR="00224097" w:rsidRPr="00B7733E" w:rsidRDefault="00000000" w:rsidP="00AB3AD1">
      <w:pPr>
        <w:pStyle w:val="a4"/>
        <w:adjustRightInd w:val="0"/>
        <w:snapToGrid w:val="0"/>
        <w:spacing w:after="0" w:line="360" w:lineRule="auto"/>
        <w:ind w:firstLineChars="200" w:firstLine="422"/>
        <w:rPr>
          <w:rFonts w:asciiTheme="minorEastAsia" w:eastAsiaTheme="minorEastAsia" w:hAnsiTheme="minorEastAsia" w:cstheme="minorEastAsia"/>
          <w:iCs/>
          <w:sz w:val="21"/>
          <w:szCs w:val="21"/>
        </w:rPr>
      </w:pPr>
      <w:r w:rsidRPr="00B7733E">
        <w:rPr>
          <w:rFonts w:asciiTheme="minorEastAsia" w:eastAsiaTheme="minorEastAsia" w:hAnsiTheme="minorEastAsia" w:cstheme="minorEastAsia" w:hint="eastAsia"/>
          <w:b/>
          <w:bCs/>
          <w:iCs/>
          <w:sz w:val="21"/>
          <w:szCs w:val="21"/>
        </w:rPr>
        <w:t>铝液质量计量：</w:t>
      </w:r>
      <w:r w:rsidRPr="00B7733E">
        <w:rPr>
          <w:rFonts w:asciiTheme="minorEastAsia" w:eastAsiaTheme="minorEastAsia" w:hAnsiTheme="minorEastAsia" w:cstheme="minorEastAsia" w:hint="eastAsia"/>
          <w:iCs/>
          <w:sz w:val="21"/>
          <w:szCs w:val="21"/>
        </w:rPr>
        <w:t>本标准中铝液总量为熔化工序出铝液总量，部分企业没有建立出铝液台账，可参考金属</w:t>
      </w:r>
      <w:proofErr w:type="gramStart"/>
      <w:r w:rsidRPr="00B7733E">
        <w:rPr>
          <w:rFonts w:asciiTheme="minorEastAsia" w:eastAsiaTheme="minorEastAsia" w:hAnsiTheme="minorEastAsia" w:cstheme="minorEastAsia" w:hint="eastAsia"/>
          <w:iCs/>
          <w:sz w:val="21"/>
          <w:szCs w:val="21"/>
        </w:rPr>
        <w:t>炉料台</w:t>
      </w:r>
      <w:proofErr w:type="gramEnd"/>
      <w:r w:rsidRPr="00B7733E">
        <w:rPr>
          <w:rFonts w:asciiTheme="minorEastAsia" w:eastAsiaTheme="minorEastAsia" w:hAnsiTheme="minorEastAsia" w:cstheme="minorEastAsia" w:hint="eastAsia"/>
          <w:iCs/>
          <w:sz w:val="21"/>
          <w:szCs w:val="21"/>
        </w:rPr>
        <w:t>账计算。由于除渣，金属炉料总量要高于铝液总量，熔化炉出铝量约占金属炉料的97%-99%左右，为鼓励企业建立出铝台账，本标准采用最低出铝率97%。</w:t>
      </w:r>
    </w:p>
    <w:p w14:paraId="19676250" w14:textId="77777777" w:rsidR="00224097" w:rsidRPr="00C81F67" w:rsidRDefault="00000000" w:rsidP="00AB3AD1">
      <w:pPr>
        <w:pStyle w:val="a4"/>
        <w:adjustRightInd w:val="0"/>
        <w:snapToGrid w:val="0"/>
        <w:spacing w:after="0" w:line="360" w:lineRule="auto"/>
        <w:ind w:firstLineChars="200" w:firstLine="422"/>
        <w:rPr>
          <w:rFonts w:asciiTheme="minorEastAsia" w:eastAsiaTheme="minorEastAsia" w:hAnsiTheme="minorEastAsia" w:cstheme="minorEastAsia"/>
          <w:iCs/>
          <w:sz w:val="21"/>
          <w:szCs w:val="21"/>
        </w:rPr>
      </w:pPr>
      <w:r w:rsidRPr="00B7733E">
        <w:rPr>
          <w:rFonts w:asciiTheme="minorEastAsia" w:eastAsiaTheme="minorEastAsia" w:hAnsiTheme="minorEastAsia" w:cstheme="minorEastAsia" w:hint="eastAsia"/>
          <w:b/>
          <w:bCs/>
          <w:iCs/>
          <w:sz w:val="21"/>
          <w:szCs w:val="21"/>
        </w:rPr>
        <w:lastRenderedPageBreak/>
        <w:t>指标等级：</w:t>
      </w:r>
      <w:r w:rsidRPr="00B7733E">
        <w:rPr>
          <w:rFonts w:asciiTheme="minorEastAsia" w:eastAsiaTheme="minorEastAsia" w:hAnsiTheme="minorEastAsia" w:cstheme="minorEastAsia" w:hint="eastAsia"/>
          <w:iCs/>
          <w:sz w:val="21"/>
          <w:szCs w:val="21"/>
        </w:rPr>
        <w:t>本标</w:t>
      </w:r>
      <w:r w:rsidRPr="00C81F67">
        <w:rPr>
          <w:rFonts w:asciiTheme="minorEastAsia" w:eastAsiaTheme="minorEastAsia" w:hAnsiTheme="minorEastAsia" w:cstheme="minorEastAsia" w:hint="eastAsia"/>
          <w:iCs/>
          <w:sz w:val="21"/>
          <w:szCs w:val="21"/>
        </w:rPr>
        <w:t>准针对主要耗能工序和单位产品综合能耗给出技术指标值，数据来源于企业现场调研和企业问卷调研，经过统计、分析、处理以及征求相关专家的意见，对比现有标准，最终确定相应的数值。其中，3级应淘汰10%～20%的落后生产力，2级应比3级指标低20%～30%。</w:t>
      </w:r>
    </w:p>
    <w:p w14:paraId="2E334718" w14:textId="77777777" w:rsidR="00224097" w:rsidRPr="00C81F67" w:rsidRDefault="00000000" w:rsidP="00AB3AD1">
      <w:pPr>
        <w:pStyle w:val="a4"/>
        <w:adjustRightInd w:val="0"/>
        <w:snapToGrid w:val="0"/>
        <w:spacing w:after="0" w:line="360" w:lineRule="auto"/>
        <w:ind w:firstLineChars="200" w:firstLine="420"/>
        <w:rPr>
          <w:rFonts w:asciiTheme="minorEastAsia" w:eastAsiaTheme="minorEastAsia" w:hAnsiTheme="minorEastAsia" w:cstheme="minorEastAsia"/>
          <w:iCs/>
          <w:sz w:val="21"/>
          <w:szCs w:val="21"/>
        </w:rPr>
      </w:pPr>
      <w:r w:rsidRPr="00C81F67">
        <w:rPr>
          <w:rFonts w:asciiTheme="minorEastAsia" w:eastAsiaTheme="minorEastAsia" w:hAnsiTheme="minorEastAsia" w:cstheme="minorEastAsia" w:hint="eastAsia"/>
          <w:iCs/>
          <w:sz w:val="21"/>
          <w:szCs w:val="21"/>
        </w:rPr>
        <w:t>在进行数据分析时，确定保留的数据合理有效后，对能源数据进行分类排序（从小到大），3级指标取前85%，2级指标在3级指标基础上达标率降低25%，1级指标取前10%。</w:t>
      </w:r>
    </w:p>
    <w:p w14:paraId="003B27C2" w14:textId="77777777" w:rsidR="00224097" w:rsidRPr="00C81F67" w:rsidRDefault="00000000" w:rsidP="00AB3AD1">
      <w:pPr>
        <w:pStyle w:val="a4"/>
        <w:adjustRightInd w:val="0"/>
        <w:snapToGrid w:val="0"/>
        <w:spacing w:after="0" w:line="360" w:lineRule="auto"/>
        <w:ind w:firstLineChars="200" w:firstLine="420"/>
        <w:rPr>
          <w:rFonts w:asciiTheme="minorEastAsia" w:eastAsiaTheme="minorEastAsia" w:hAnsiTheme="minorEastAsia" w:cstheme="minorEastAsia"/>
          <w:iCs/>
          <w:sz w:val="21"/>
          <w:szCs w:val="21"/>
        </w:rPr>
      </w:pPr>
      <w:r w:rsidRPr="00C81F67">
        <w:rPr>
          <w:rFonts w:asciiTheme="minorEastAsia" w:eastAsiaTheme="minorEastAsia" w:hAnsiTheme="minorEastAsia" w:cstheme="minorEastAsia" w:hint="eastAsia"/>
          <w:iCs/>
          <w:sz w:val="21"/>
          <w:szCs w:val="21"/>
        </w:rPr>
        <w:t>基于以上原则，确定本标准的指标值见表1</w:t>
      </w:r>
      <w:r w:rsidRPr="00B7733E">
        <w:rPr>
          <w:rFonts w:asciiTheme="minorEastAsia" w:eastAsiaTheme="minorEastAsia" w:hAnsiTheme="minorEastAsia" w:cstheme="minorEastAsia" w:hint="eastAsia"/>
          <w:iCs/>
          <w:sz w:val="21"/>
          <w:szCs w:val="21"/>
        </w:rPr>
        <w:t>～</w:t>
      </w:r>
      <w:r w:rsidRPr="00C81F67">
        <w:rPr>
          <w:rFonts w:asciiTheme="minorEastAsia" w:eastAsiaTheme="minorEastAsia" w:hAnsiTheme="minorEastAsia" w:cstheme="minorEastAsia" w:hint="eastAsia"/>
          <w:iCs/>
          <w:sz w:val="21"/>
          <w:szCs w:val="21"/>
        </w:rPr>
        <w:t>表3。</w:t>
      </w:r>
    </w:p>
    <w:p w14:paraId="7870EE40" w14:textId="77777777" w:rsidR="00224097" w:rsidRPr="00C81F67" w:rsidRDefault="00000000">
      <w:pPr>
        <w:pStyle w:val="a"/>
        <w:spacing w:before="156" w:after="156"/>
        <w:ind w:firstLine="420"/>
        <w:rPr>
          <w:rFonts w:asciiTheme="minorEastAsia" w:eastAsiaTheme="minorEastAsia" w:hAnsiTheme="minorEastAsia" w:cstheme="minorEastAsia"/>
          <w:szCs w:val="21"/>
        </w:rPr>
      </w:pPr>
      <w:r w:rsidRPr="00C81F67">
        <w:rPr>
          <w:rFonts w:asciiTheme="minorEastAsia" w:eastAsiaTheme="minorEastAsia" w:hAnsiTheme="minorEastAsia" w:cstheme="minorEastAsia" w:hint="eastAsia"/>
          <w:szCs w:val="21"/>
        </w:rPr>
        <w:t>熔化工序单位铝液能耗等级</w:t>
      </w:r>
    </w:p>
    <w:p w14:paraId="1F7116F9" w14:textId="77777777" w:rsidR="00224097" w:rsidRPr="00C81F67" w:rsidRDefault="00000000">
      <w:pPr>
        <w:pStyle w:val="a"/>
        <w:numPr>
          <w:ilvl w:val="0"/>
          <w:numId w:val="0"/>
        </w:numPr>
        <w:spacing w:before="156" w:after="156"/>
        <w:jc w:val="right"/>
        <w:rPr>
          <w:rFonts w:asciiTheme="minorEastAsia" w:eastAsiaTheme="minorEastAsia" w:hAnsiTheme="minorEastAsia" w:cstheme="minorEastAsia"/>
        </w:rPr>
      </w:pPr>
      <w:r w:rsidRPr="00C81F67">
        <w:rPr>
          <w:rFonts w:asciiTheme="minorEastAsia" w:eastAsiaTheme="minorEastAsia" w:hAnsiTheme="minorEastAsia" w:cstheme="minorEastAsia" w:hint="eastAsia"/>
        </w:rPr>
        <w:t>单位为</w:t>
      </w:r>
      <w:proofErr w:type="spellStart"/>
      <w:r w:rsidRPr="00C81F67">
        <w:rPr>
          <w:rFonts w:asciiTheme="minorEastAsia" w:eastAsiaTheme="minorEastAsia" w:hAnsiTheme="minorEastAsia" w:cstheme="minorEastAsia" w:hint="eastAsia"/>
        </w:rPr>
        <w:t>kgce</w:t>
      </w:r>
      <w:proofErr w:type="spellEnd"/>
      <w:r w:rsidRPr="00C81F67">
        <w:rPr>
          <w:rFonts w:asciiTheme="minorEastAsia" w:eastAsiaTheme="minorEastAsia" w:hAnsiTheme="minorEastAsia" w:cstheme="minorEastAsia" w:hint="eastAsia"/>
        </w:rPr>
        <w:t>/t</w:t>
      </w:r>
    </w:p>
    <w:tbl>
      <w:tblPr>
        <w:tblStyle w:val="ad"/>
        <w:tblpPr w:leftFromText="180" w:rightFromText="180" w:vertAnchor="text" w:horzAnchor="margin" w:tblpX="-10" w:tblpY="124"/>
        <w:tblW w:w="9634" w:type="dxa"/>
        <w:tblLayout w:type="fixed"/>
        <w:tblLook w:val="04A0" w:firstRow="1" w:lastRow="0" w:firstColumn="1" w:lastColumn="0" w:noHBand="0" w:noVBand="1"/>
      </w:tblPr>
      <w:tblGrid>
        <w:gridCol w:w="2480"/>
        <w:gridCol w:w="2203"/>
        <w:gridCol w:w="2410"/>
        <w:gridCol w:w="2541"/>
      </w:tblGrid>
      <w:tr w:rsidR="00C81F67" w:rsidRPr="00C81F67" w14:paraId="242C53A0" w14:textId="77777777">
        <w:trPr>
          <w:trHeight w:val="380"/>
        </w:trPr>
        <w:tc>
          <w:tcPr>
            <w:tcW w:w="2480" w:type="dxa"/>
            <w:vMerge w:val="restart"/>
            <w:vAlign w:val="center"/>
          </w:tcPr>
          <w:p w14:paraId="508B0AC6" w14:textId="77777777" w:rsidR="00224097" w:rsidRPr="00C81F67" w:rsidRDefault="00000000">
            <w:pPr>
              <w:pStyle w:val="af1"/>
              <w:ind w:firstLineChars="0" w:firstLine="0"/>
              <w:jc w:val="center"/>
              <w:rPr>
                <w:sz w:val="18"/>
                <w:szCs w:val="18"/>
              </w:rPr>
            </w:pPr>
            <w:r w:rsidRPr="00C81F67">
              <w:rPr>
                <w:rFonts w:hint="eastAsia"/>
                <w:sz w:val="18"/>
                <w:szCs w:val="18"/>
              </w:rPr>
              <w:t>熔化设备</w:t>
            </w:r>
          </w:p>
        </w:tc>
        <w:tc>
          <w:tcPr>
            <w:tcW w:w="7154" w:type="dxa"/>
            <w:gridSpan w:val="3"/>
            <w:vAlign w:val="center"/>
          </w:tcPr>
          <w:p w14:paraId="0129303D" w14:textId="77777777" w:rsidR="00224097" w:rsidRPr="00C81F67" w:rsidRDefault="00000000">
            <w:pPr>
              <w:pStyle w:val="af1"/>
              <w:ind w:firstLineChars="0" w:firstLine="0"/>
              <w:jc w:val="center"/>
              <w:rPr>
                <w:sz w:val="18"/>
                <w:szCs w:val="18"/>
              </w:rPr>
            </w:pPr>
            <w:r w:rsidRPr="00C81F67">
              <w:rPr>
                <w:rFonts w:hint="eastAsia"/>
                <w:sz w:val="18"/>
                <w:szCs w:val="18"/>
              </w:rPr>
              <w:t>能耗值</w:t>
            </w:r>
          </w:p>
        </w:tc>
      </w:tr>
      <w:tr w:rsidR="00C81F67" w:rsidRPr="00C81F67" w14:paraId="240F1802" w14:textId="77777777">
        <w:trPr>
          <w:trHeight w:val="56"/>
        </w:trPr>
        <w:tc>
          <w:tcPr>
            <w:tcW w:w="2480" w:type="dxa"/>
            <w:vMerge/>
            <w:vAlign w:val="center"/>
          </w:tcPr>
          <w:p w14:paraId="5390F532" w14:textId="77777777" w:rsidR="00224097" w:rsidRPr="00C81F67" w:rsidRDefault="00224097">
            <w:pPr>
              <w:pStyle w:val="af1"/>
              <w:ind w:firstLineChars="0" w:firstLine="0"/>
              <w:rPr>
                <w:sz w:val="18"/>
                <w:szCs w:val="18"/>
              </w:rPr>
            </w:pPr>
          </w:p>
        </w:tc>
        <w:tc>
          <w:tcPr>
            <w:tcW w:w="2203" w:type="dxa"/>
            <w:vAlign w:val="center"/>
          </w:tcPr>
          <w:p w14:paraId="7B1B5CDC" w14:textId="77777777" w:rsidR="00224097" w:rsidRPr="00C81F67" w:rsidRDefault="00000000">
            <w:pPr>
              <w:pStyle w:val="af1"/>
              <w:ind w:firstLineChars="0" w:firstLine="0"/>
              <w:jc w:val="center"/>
              <w:rPr>
                <w:rFonts w:ascii="Times New Roman"/>
                <w:sz w:val="18"/>
                <w:szCs w:val="18"/>
              </w:rPr>
            </w:pPr>
            <w:r w:rsidRPr="00C81F67">
              <w:rPr>
                <w:rFonts w:ascii="Times New Roman"/>
                <w:sz w:val="18"/>
                <w:szCs w:val="18"/>
              </w:rPr>
              <w:t>1</w:t>
            </w:r>
            <w:r w:rsidRPr="00C81F67">
              <w:rPr>
                <w:rFonts w:ascii="Times New Roman"/>
                <w:sz w:val="18"/>
                <w:szCs w:val="18"/>
              </w:rPr>
              <w:t>级</w:t>
            </w:r>
          </w:p>
        </w:tc>
        <w:tc>
          <w:tcPr>
            <w:tcW w:w="2410" w:type="dxa"/>
            <w:vAlign w:val="center"/>
          </w:tcPr>
          <w:p w14:paraId="63C65669" w14:textId="77777777" w:rsidR="00224097" w:rsidRPr="00C81F67" w:rsidRDefault="00000000">
            <w:pPr>
              <w:pStyle w:val="af1"/>
              <w:ind w:firstLineChars="0" w:firstLine="0"/>
              <w:jc w:val="center"/>
              <w:rPr>
                <w:rFonts w:ascii="Times New Roman"/>
                <w:sz w:val="18"/>
                <w:szCs w:val="18"/>
              </w:rPr>
            </w:pPr>
            <w:r w:rsidRPr="00C81F67">
              <w:rPr>
                <w:rFonts w:ascii="Times New Roman"/>
                <w:sz w:val="18"/>
                <w:szCs w:val="18"/>
              </w:rPr>
              <w:t>2</w:t>
            </w:r>
            <w:r w:rsidRPr="00C81F67">
              <w:rPr>
                <w:rFonts w:ascii="Times New Roman"/>
                <w:sz w:val="18"/>
                <w:szCs w:val="18"/>
              </w:rPr>
              <w:t>级</w:t>
            </w:r>
          </w:p>
        </w:tc>
        <w:tc>
          <w:tcPr>
            <w:tcW w:w="2541" w:type="dxa"/>
            <w:vAlign w:val="center"/>
          </w:tcPr>
          <w:p w14:paraId="4AEDE8F7" w14:textId="77777777" w:rsidR="00224097" w:rsidRPr="00C81F67" w:rsidRDefault="00000000">
            <w:pPr>
              <w:pStyle w:val="af1"/>
              <w:ind w:firstLineChars="0" w:firstLine="0"/>
              <w:jc w:val="center"/>
              <w:rPr>
                <w:rFonts w:ascii="Times New Roman"/>
                <w:sz w:val="18"/>
                <w:szCs w:val="18"/>
              </w:rPr>
            </w:pPr>
            <w:r w:rsidRPr="00C81F67">
              <w:rPr>
                <w:rFonts w:ascii="Times New Roman"/>
                <w:sz w:val="18"/>
                <w:szCs w:val="18"/>
              </w:rPr>
              <w:t>3</w:t>
            </w:r>
            <w:r w:rsidRPr="00C81F67">
              <w:rPr>
                <w:rFonts w:ascii="Times New Roman"/>
                <w:sz w:val="18"/>
                <w:szCs w:val="18"/>
              </w:rPr>
              <w:t>级</w:t>
            </w:r>
          </w:p>
        </w:tc>
      </w:tr>
      <w:tr w:rsidR="00C81F67" w:rsidRPr="00C81F67" w14:paraId="49E7A71A" w14:textId="77777777">
        <w:trPr>
          <w:trHeight w:val="380"/>
        </w:trPr>
        <w:tc>
          <w:tcPr>
            <w:tcW w:w="2480" w:type="dxa"/>
            <w:vAlign w:val="center"/>
          </w:tcPr>
          <w:p w14:paraId="7218DB1E" w14:textId="77777777" w:rsidR="00224097" w:rsidRPr="00C81F67" w:rsidRDefault="00000000">
            <w:pPr>
              <w:pStyle w:val="af1"/>
              <w:ind w:firstLineChars="0" w:firstLine="0"/>
              <w:jc w:val="center"/>
              <w:rPr>
                <w:sz w:val="18"/>
                <w:szCs w:val="18"/>
              </w:rPr>
            </w:pPr>
            <w:r w:rsidRPr="00C81F67">
              <w:rPr>
                <w:rFonts w:hint="eastAsia"/>
                <w:sz w:val="18"/>
                <w:szCs w:val="18"/>
              </w:rPr>
              <w:t>燃气</w:t>
            </w:r>
            <w:proofErr w:type="gramStart"/>
            <w:r w:rsidRPr="00C81F67">
              <w:rPr>
                <w:rFonts w:hint="eastAsia"/>
                <w:sz w:val="18"/>
                <w:szCs w:val="18"/>
              </w:rPr>
              <w:t>式集中</w:t>
            </w:r>
            <w:proofErr w:type="gramEnd"/>
            <w:r w:rsidRPr="00C81F67">
              <w:rPr>
                <w:rFonts w:hint="eastAsia"/>
                <w:sz w:val="18"/>
                <w:szCs w:val="18"/>
              </w:rPr>
              <w:t>熔化炉</w:t>
            </w:r>
          </w:p>
        </w:tc>
        <w:tc>
          <w:tcPr>
            <w:tcW w:w="2203" w:type="dxa"/>
            <w:vAlign w:val="center"/>
          </w:tcPr>
          <w:p w14:paraId="3E9AF84C" w14:textId="77777777" w:rsidR="00224097" w:rsidRPr="00C81F67" w:rsidRDefault="00000000">
            <w:pPr>
              <w:pStyle w:val="af1"/>
              <w:ind w:firstLineChars="0" w:firstLine="0"/>
              <w:jc w:val="center"/>
              <w:rPr>
                <w:rFonts w:ascii="Times New Roman"/>
                <w:sz w:val="18"/>
                <w:szCs w:val="18"/>
              </w:rPr>
            </w:pPr>
            <w:r w:rsidRPr="00C81F67">
              <w:rPr>
                <w:rFonts w:ascii="Times New Roman"/>
                <w:sz w:val="18"/>
                <w:szCs w:val="18"/>
              </w:rPr>
              <w:t>≤120</w:t>
            </w:r>
          </w:p>
        </w:tc>
        <w:tc>
          <w:tcPr>
            <w:tcW w:w="2410" w:type="dxa"/>
            <w:vAlign w:val="center"/>
          </w:tcPr>
          <w:p w14:paraId="5A3452C0" w14:textId="77777777" w:rsidR="00224097" w:rsidRPr="00C81F67" w:rsidRDefault="00000000">
            <w:pPr>
              <w:pStyle w:val="af1"/>
              <w:ind w:firstLineChars="0" w:firstLine="0"/>
              <w:jc w:val="center"/>
              <w:rPr>
                <w:rFonts w:ascii="Times New Roman"/>
                <w:sz w:val="18"/>
                <w:szCs w:val="18"/>
              </w:rPr>
            </w:pPr>
            <w:r w:rsidRPr="00C81F67">
              <w:rPr>
                <w:rFonts w:ascii="Times New Roman"/>
                <w:sz w:val="18"/>
                <w:szCs w:val="18"/>
              </w:rPr>
              <w:t>≤150</w:t>
            </w:r>
          </w:p>
        </w:tc>
        <w:tc>
          <w:tcPr>
            <w:tcW w:w="2541" w:type="dxa"/>
            <w:vAlign w:val="center"/>
          </w:tcPr>
          <w:p w14:paraId="2457731B" w14:textId="77777777" w:rsidR="00224097" w:rsidRPr="00C81F67" w:rsidRDefault="00000000">
            <w:pPr>
              <w:pStyle w:val="af1"/>
              <w:ind w:firstLineChars="0" w:firstLine="0"/>
              <w:jc w:val="center"/>
              <w:rPr>
                <w:rFonts w:ascii="Times New Roman"/>
                <w:sz w:val="18"/>
                <w:szCs w:val="18"/>
              </w:rPr>
            </w:pPr>
            <w:r w:rsidRPr="00C81F67">
              <w:rPr>
                <w:rFonts w:ascii="Times New Roman"/>
                <w:sz w:val="18"/>
                <w:szCs w:val="18"/>
              </w:rPr>
              <w:t>≤200</w:t>
            </w:r>
          </w:p>
        </w:tc>
      </w:tr>
      <w:tr w:rsidR="00C81F67" w:rsidRPr="00C81F67" w14:paraId="3A30CAEB" w14:textId="77777777">
        <w:trPr>
          <w:trHeight w:val="944"/>
        </w:trPr>
        <w:tc>
          <w:tcPr>
            <w:tcW w:w="9634" w:type="dxa"/>
            <w:gridSpan w:val="4"/>
            <w:vAlign w:val="center"/>
          </w:tcPr>
          <w:p w14:paraId="5702778C" w14:textId="77777777" w:rsidR="00224097" w:rsidRPr="00C81F67" w:rsidRDefault="00000000">
            <w:pPr>
              <w:pStyle w:val="af1"/>
              <w:ind w:firstLine="360"/>
              <w:rPr>
                <w:sz w:val="18"/>
                <w:szCs w:val="18"/>
              </w:rPr>
            </w:pPr>
            <w:r w:rsidRPr="00C81F67">
              <w:rPr>
                <w:rFonts w:ascii="黑体" w:eastAsia="黑体" w:hAnsi="黑体" w:cs="黑体" w:hint="eastAsia"/>
                <w:sz w:val="18"/>
                <w:szCs w:val="18"/>
              </w:rPr>
              <w:t>注1：</w:t>
            </w:r>
            <w:r w:rsidRPr="00C81F67">
              <w:rPr>
                <w:rFonts w:hint="eastAsia"/>
                <w:sz w:val="18"/>
                <w:szCs w:val="18"/>
              </w:rPr>
              <w:t>目前采用电加热炉熔化的企业仅用于单件、小批量生产，新材料试验等，不单独列出。</w:t>
            </w:r>
          </w:p>
          <w:p w14:paraId="14B10D4E" w14:textId="77777777" w:rsidR="00224097" w:rsidRPr="00C81F67" w:rsidRDefault="00000000">
            <w:pPr>
              <w:pStyle w:val="af1"/>
              <w:ind w:firstLine="360"/>
              <w:rPr>
                <w:sz w:val="18"/>
                <w:szCs w:val="18"/>
              </w:rPr>
            </w:pPr>
            <w:r w:rsidRPr="00C81F67">
              <w:rPr>
                <w:rFonts w:ascii="黑体" w:eastAsia="黑体" w:hAnsi="黑体" w:cs="黑体" w:hint="eastAsia"/>
                <w:sz w:val="18"/>
                <w:szCs w:val="18"/>
              </w:rPr>
              <w:t>注2：</w:t>
            </w:r>
            <w:r w:rsidRPr="00C81F67">
              <w:rPr>
                <w:rFonts w:hint="eastAsia"/>
                <w:sz w:val="18"/>
                <w:szCs w:val="18"/>
              </w:rPr>
              <w:t>采用机边炉熔化的企业相关指标要求统一合并至表2对应等级。</w:t>
            </w:r>
          </w:p>
          <w:p w14:paraId="67581BD6" w14:textId="77777777" w:rsidR="00224097" w:rsidRPr="00C81F67" w:rsidRDefault="00000000">
            <w:pPr>
              <w:pStyle w:val="af1"/>
              <w:ind w:firstLine="360"/>
              <w:rPr>
                <w:sz w:val="18"/>
                <w:szCs w:val="18"/>
              </w:rPr>
            </w:pPr>
            <w:r w:rsidRPr="00C81F67">
              <w:rPr>
                <w:rFonts w:ascii="黑体" w:eastAsia="黑体" w:hAnsi="黑体" w:cs="黑体" w:hint="eastAsia"/>
                <w:sz w:val="18"/>
                <w:szCs w:val="18"/>
              </w:rPr>
              <w:t>注3：</w:t>
            </w:r>
            <w:r w:rsidRPr="00C81F67">
              <w:rPr>
                <w:rFonts w:hint="eastAsia"/>
                <w:sz w:val="18"/>
                <w:szCs w:val="18"/>
              </w:rPr>
              <w:t>采用铝液直供的企业熔化工序不作要求。</w:t>
            </w:r>
          </w:p>
        </w:tc>
      </w:tr>
    </w:tbl>
    <w:p w14:paraId="7CE55B9B" w14:textId="7C37C619" w:rsidR="00224097" w:rsidRPr="00C81F67" w:rsidRDefault="00000000">
      <w:pPr>
        <w:pStyle w:val="a"/>
        <w:spacing w:beforeLines="150" w:before="468" w:after="156"/>
        <w:rPr>
          <w:rFonts w:asciiTheme="minorEastAsia" w:eastAsiaTheme="minorEastAsia" w:hAnsiTheme="minorEastAsia" w:cstheme="minorEastAsia"/>
        </w:rPr>
      </w:pPr>
      <w:r w:rsidRPr="00C81F67">
        <w:rPr>
          <w:rFonts w:asciiTheme="minorEastAsia" w:eastAsiaTheme="minorEastAsia" w:hAnsiTheme="minorEastAsia" w:cstheme="minorEastAsia" w:hint="eastAsia"/>
        </w:rPr>
        <w:t>压铸和生产辅助及清理工序能耗等级</w:t>
      </w:r>
    </w:p>
    <w:p w14:paraId="05F83908" w14:textId="77777777" w:rsidR="00224097" w:rsidRPr="00C81F67" w:rsidRDefault="00000000">
      <w:pPr>
        <w:pStyle w:val="a"/>
        <w:numPr>
          <w:ilvl w:val="0"/>
          <w:numId w:val="0"/>
        </w:numPr>
        <w:spacing w:before="156" w:after="156"/>
        <w:jc w:val="right"/>
        <w:rPr>
          <w:rFonts w:asciiTheme="minorEastAsia" w:eastAsiaTheme="minorEastAsia" w:hAnsiTheme="minorEastAsia" w:cstheme="minorEastAsia"/>
        </w:rPr>
      </w:pPr>
      <w:r w:rsidRPr="00C81F67">
        <w:rPr>
          <w:rFonts w:asciiTheme="minorEastAsia" w:eastAsiaTheme="minorEastAsia" w:hAnsiTheme="minorEastAsia" w:cstheme="minorEastAsia" w:hint="eastAsia"/>
        </w:rPr>
        <w:t>单位为</w:t>
      </w:r>
      <w:proofErr w:type="spellStart"/>
      <w:r w:rsidRPr="00C81F67">
        <w:rPr>
          <w:rFonts w:asciiTheme="minorEastAsia" w:eastAsiaTheme="minorEastAsia" w:hAnsiTheme="minorEastAsia" w:cstheme="minorEastAsia" w:hint="eastAsia"/>
        </w:rPr>
        <w:t>kgce</w:t>
      </w:r>
      <w:proofErr w:type="spellEnd"/>
      <w:r w:rsidRPr="00C81F67">
        <w:rPr>
          <w:rFonts w:asciiTheme="minorEastAsia" w:eastAsiaTheme="minorEastAsia" w:hAnsiTheme="minorEastAsia" w:cstheme="minorEastAsia" w:hint="eastAsia"/>
        </w:rPr>
        <w:t>/t</w:t>
      </w:r>
    </w:p>
    <w:tbl>
      <w:tblPr>
        <w:tblStyle w:val="ad"/>
        <w:tblpPr w:leftFromText="180" w:rightFromText="180" w:vertAnchor="text" w:horzAnchor="margin" w:tblpY="124"/>
        <w:tblW w:w="9678" w:type="dxa"/>
        <w:tblLayout w:type="fixed"/>
        <w:tblLook w:val="04A0" w:firstRow="1" w:lastRow="0" w:firstColumn="1" w:lastColumn="0" w:noHBand="0" w:noVBand="1"/>
      </w:tblPr>
      <w:tblGrid>
        <w:gridCol w:w="2470"/>
        <w:gridCol w:w="2061"/>
        <w:gridCol w:w="2410"/>
        <w:gridCol w:w="2737"/>
      </w:tblGrid>
      <w:tr w:rsidR="00C81F67" w:rsidRPr="00C81F67" w14:paraId="411F8071" w14:textId="77777777">
        <w:trPr>
          <w:trHeight w:val="380"/>
        </w:trPr>
        <w:tc>
          <w:tcPr>
            <w:tcW w:w="2470" w:type="dxa"/>
            <w:vMerge w:val="restart"/>
            <w:vAlign w:val="center"/>
          </w:tcPr>
          <w:p w14:paraId="1EB094CA" w14:textId="77777777" w:rsidR="00224097" w:rsidRPr="00C81F67" w:rsidRDefault="00000000">
            <w:pPr>
              <w:pStyle w:val="af1"/>
              <w:ind w:firstLineChars="0" w:firstLine="0"/>
              <w:jc w:val="center"/>
              <w:rPr>
                <w:sz w:val="18"/>
                <w:szCs w:val="18"/>
              </w:rPr>
            </w:pPr>
            <w:r w:rsidRPr="00C81F67">
              <w:rPr>
                <w:rFonts w:hint="eastAsia"/>
                <w:sz w:val="18"/>
                <w:szCs w:val="18"/>
              </w:rPr>
              <w:t>工序名称</w:t>
            </w:r>
          </w:p>
        </w:tc>
        <w:tc>
          <w:tcPr>
            <w:tcW w:w="7208" w:type="dxa"/>
            <w:gridSpan w:val="3"/>
            <w:vAlign w:val="center"/>
          </w:tcPr>
          <w:p w14:paraId="7748DBA7" w14:textId="77777777" w:rsidR="00224097" w:rsidRPr="00C81F67" w:rsidRDefault="00000000">
            <w:pPr>
              <w:pStyle w:val="af1"/>
              <w:ind w:firstLineChars="0" w:firstLine="0"/>
              <w:jc w:val="center"/>
              <w:rPr>
                <w:sz w:val="18"/>
                <w:szCs w:val="18"/>
              </w:rPr>
            </w:pPr>
            <w:r w:rsidRPr="00C81F67">
              <w:rPr>
                <w:rFonts w:hint="eastAsia"/>
                <w:sz w:val="18"/>
                <w:szCs w:val="18"/>
              </w:rPr>
              <w:t>能耗值</w:t>
            </w:r>
          </w:p>
        </w:tc>
      </w:tr>
      <w:tr w:rsidR="00C81F67" w:rsidRPr="00C81F67" w14:paraId="7A9D9094" w14:textId="77777777">
        <w:trPr>
          <w:trHeight w:val="380"/>
        </w:trPr>
        <w:tc>
          <w:tcPr>
            <w:tcW w:w="2470" w:type="dxa"/>
            <w:vMerge/>
            <w:vAlign w:val="center"/>
          </w:tcPr>
          <w:p w14:paraId="708F42BE" w14:textId="77777777" w:rsidR="00224097" w:rsidRPr="00C81F67" w:rsidRDefault="00224097">
            <w:pPr>
              <w:pStyle w:val="af1"/>
              <w:ind w:firstLineChars="0" w:firstLine="0"/>
              <w:jc w:val="center"/>
              <w:rPr>
                <w:sz w:val="18"/>
                <w:szCs w:val="18"/>
              </w:rPr>
            </w:pPr>
          </w:p>
        </w:tc>
        <w:tc>
          <w:tcPr>
            <w:tcW w:w="2061" w:type="dxa"/>
            <w:vAlign w:val="center"/>
          </w:tcPr>
          <w:p w14:paraId="43006F1B" w14:textId="77777777" w:rsidR="00224097" w:rsidRPr="00C81F67" w:rsidRDefault="00000000">
            <w:pPr>
              <w:pStyle w:val="af1"/>
              <w:ind w:firstLineChars="0" w:firstLine="0"/>
              <w:jc w:val="center"/>
              <w:rPr>
                <w:rFonts w:ascii="Times New Roman"/>
                <w:sz w:val="18"/>
                <w:szCs w:val="18"/>
              </w:rPr>
            </w:pPr>
            <w:r w:rsidRPr="00C81F67">
              <w:rPr>
                <w:rFonts w:ascii="Times New Roman"/>
                <w:sz w:val="18"/>
                <w:szCs w:val="18"/>
              </w:rPr>
              <w:t>1</w:t>
            </w:r>
            <w:r w:rsidRPr="00C81F67">
              <w:rPr>
                <w:rFonts w:ascii="Times New Roman"/>
                <w:sz w:val="18"/>
                <w:szCs w:val="18"/>
              </w:rPr>
              <w:t>级</w:t>
            </w:r>
          </w:p>
        </w:tc>
        <w:tc>
          <w:tcPr>
            <w:tcW w:w="2410" w:type="dxa"/>
            <w:vAlign w:val="center"/>
          </w:tcPr>
          <w:p w14:paraId="02B330DC" w14:textId="77777777" w:rsidR="00224097" w:rsidRPr="00C81F67" w:rsidRDefault="00000000">
            <w:pPr>
              <w:pStyle w:val="af1"/>
              <w:ind w:firstLineChars="0" w:firstLine="0"/>
              <w:jc w:val="center"/>
              <w:rPr>
                <w:rFonts w:ascii="Times New Roman"/>
                <w:sz w:val="18"/>
                <w:szCs w:val="18"/>
              </w:rPr>
            </w:pPr>
            <w:r w:rsidRPr="00C81F67">
              <w:rPr>
                <w:rFonts w:ascii="Times New Roman"/>
                <w:sz w:val="18"/>
                <w:szCs w:val="18"/>
              </w:rPr>
              <w:t>2</w:t>
            </w:r>
            <w:r w:rsidRPr="00C81F67">
              <w:rPr>
                <w:rFonts w:ascii="Times New Roman"/>
                <w:sz w:val="18"/>
                <w:szCs w:val="18"/>
              </w:rPr>
              <w:t>级</w:t>
            </w:r>
          </w:p>
        </w:tc>
        <w:tc>
          <w:tcPr>
            <w:tcW w:w="2737" w:type="dxa"/>
            <w:vAlign w:val="center"/>
          </w:tcPr>
          <w:p w14:paraId="2F66176E" w14:textId="77777777" w:rsidR="00224097" w:rsidRPr="00C81F67" w:rsidRDefault="00000000">
            <w:pPr>
              <w:pStyle w:val="af1"/>
              <w:ind w:firstLineChars="0" w:firstLine="0"/>
              <w:jc w:val="center"/>
              <w:rPr>
                <w:rFonts w:ascii="Times New Roman"/>
                <w:sz w:val="18"/>
                <w:szCs w:val="18"/>
              </w:rPr>
            </w:pPr>
            <w:r w:rsidRPr="00C81F67">
              <w:rPr>
                <w:rFonts w:ascii="Times New Roman"/>
                <w:sz w:val="18"/>
                <w:szCs w:val="18"/>
              </w:rPr>
              <w:t>3</w:t>
            </w:r>
            <w:r w:rsidRPr="00C81F67">
              <w:rPr>
                <w:rFonts w:ascii="Times New Roman"/>
                <w:sz w:val="18"/>
                <w:szCs w:val="18"/>
              </w:rPr>
              <w:t>级</w:t>
            </w:r>
          </w:p>
        </w:tc>
      </w:tr>
      <w:tr w:rsidR="00C81F67" w:rsidRPr="00C81F67" w14:paraId="41EF6394" w14:textId="77777777">
        <w:trPr>
          <w:trHeight w:val="380"/>
        </w:trPr>
        <w:tc>
          <w:tcPr>
            <w:tcW w:w="2470" w:type="dxa"/>
            <w:vAlign w:val="center"/>
          </w:tcPr>
          <w:p w14:paraId="09C088C3" w14:textId="77777777" w:rsidR="00224097" w:rsidRPr="00C81F67" w:rsidRDefault="00000000">
            <w:pPr>
              <w:pStyle w:val="af1"/>
              <w:ind w:firstLineChars="0" w:firstLine="0"/>
              <w:jc w:val="center"/>
              <w:rPr>
                <w:sz w:val="18"/>
                <w:szCs w:val="18"/>
              </w:rPr>
            </w:pPr>
            <w:r w:rsidRPr="00C81F67">
              <w:rPr>
                <w:rFonts w:hint="eastAsia"/>
                <w:sz w:val="18"/>
                <w:szCs w:val="18"/>
              </w:rPr>
              <w:t>压铸</w:t>
            </w:r>
          </w:p>
        </w:tc>
        <w:tc>
          <w:tcPr>
            <w:tcW w:w="2061" w:type="dxa"/>
            <w:vAlign w:val="center"/>
          </w:tcPr>
          <w:p w14:paraId="3A4B5238" w14:textId="77777777" w:rsidR="00224097" w:rsidRPr="00C81F67" w:rsidRDefault="00000000">
            <w:pPr>
              <w:pStyle w:val="af1"/>
              <w:ind w:firstLineChars="0" w:firstLine="0"/>
              <w:jc w:val="center"/>
              <w:rPr>
                <w:rFonts w:ascii="Times New Roman"/>
                <w:sz w:val="18"/>
                <w:szCs w:val="18"/>
              </w:rPr>
            </w:pPr>
            <w:r w:rsidRPr="00C81F67">
              <w:rPr>
                <w:rFonts w:ascii="Times New Roman"/>
                <w:sz w:val="18"/>
                <w:szCs w:val="18"/>
              </w:rPr>
              <w:t>≤</w:t>
            </w:r>
            <w:r w:rsidRPr="00C81F67">
              <w:rPr>
                <w:rFonts w:ascii="Times New Roman" w:hint="eastAsia"/>
                <w:sz w:val="18"/>
                <w:szCs w:val="18"/>
              </w:rPr>
              <w:t>18</w:t>
            </w:r>
            <w:r w:rsidRPr="00C81F67">
              <w:rPr>
                <w:rFonts w:ascii="Times New Roman"/>
                <w:sz w:val="18"/>
                <w:szCs w:val="18"/>
              </w:rPr>
              <w:t>0</w:t>
            </w:r>
          </w:p>
        </w:tc>
        <w:tc>
          <w:tcPr>
            <w:tcW w:w="2410" w:type="dxa"/>
            <w:vAlign w:val="center"/>
          </w:tcPr>
          <w:p w14:paraId="769DFCB7" w14:textId="77777777" w:rsidR="00224097" w:rsidRPr="00C81F67" w:rsidRDefault="00000000">
            <w:pPr>
              <w:pStyle w:val="af1"/>
              <w:ind w:firstLineChars="0" w:firstLine="0"/>
              <w:jc w:val="center"/>
              <w:rPr>
                <w:rFonts w:ascii="Times New Roman"/>
                <w:sz w:val="18"/>
                <w:szCs w:val="18"/>
              </w:rPr>
            </w:pPr>
            <w:r w:rsidRPr="00C81F67">
              <w:rPr>
                <w:rFonts w:ascii="Times New Roman"/>
                <w:sz w:val="18"/>
                <w:szCs w:val="18"/>
              </w:rPr>
              <w:t>≤</w:t>
            </w:r>
            <w:r w:rsidRPr="00C81F67">
              <w:rPr>
                <w:rFonts w:ascii="Times New Roman" w:hint="eastAsia"/>
                <w:sz w:val="18"/>
                <w:szCs w:val="18"/>
              </w:rPr>
              <w:t>26</w:t>
            </w:r>
            <w:r w:rsidRPr="00C81F67">
              <w:rPr>
                <w:rFonts w:ascii="Times New Roman"/>
                <w:sz w:val="18"/>
                <w:szCs w:val="18"/>
              </w:rPr>
              <w:t>0</w:t>
            </w:r>
          </w:p>
        </w:tc>
        <w:tc>
          <w:tcPr>
            <w:tcW w:w="2737" w:type="dxa"/>
            <w:vAlign w:val="center"/>
          </w:tcPr>
          <w:p w14:paraId="25F4F889" w14:textId="77777777" w:rsidR="00224097" w:rsidRPr="00C81F67" w:rsidRDefault="00000000">
            <w:pPr>
              <w:pStyle w:val="af1"/>
              <w:ind w:firstLineChars="0" w:firstLine="0"/>
              <w:jc w:val="center"/>
              <w:rPr>
                <w:rFonts w:ascii="Times New Roman"/>
                <w:sz w:val="18"/>
                <w:szCs w:val="18"/>
              </w:rPr>
            </w:pPr>
            <w:r w:rsidRPr="00C81F67">
              <w:rPr>
                <w:rFonts w:ascii="Times New Roman"/>
                <w:sz w:val="18"/>
                <w:szCs w:val="18"/>
              </w:rPr>
              <w:t>≤</w:t>
            </w:r>
            <w:r w:rsidRPr="00C81F67">
              <w:rPr>
                <w:rFonts w:ascii="Times New Roman" w:hint="eastAsia"/>
                <w:sz w:val="18"/>
                <w:szCs w:val="18"/>
              </w:rPr>
              <w:t>35</w:t>
            </w:r>
            <w:r w:rsidRPr="00C81F67">
              <w:rPr>
                <w:rFonts w:ascii="Times New Roman"/>
                <w:sz w:val="18"/>
                <w:szCs w:val="18"/>
              </w:rPr>
              <w:t>0</w:t>
            </w:r>
          </w:p>
        </w:tc>
      </w:tr>
      <w:tr w:rsidR="00C81F67" w:rsidRPr="00C81F67" w14:paraId="78CC6008" w14:textId="77777777">
        <w:trPr>
          <w:trHeight w:val="799"/>
        </w:trPr>
        <w:tc>
          <w:tcPr>
            <w:tcW w:w="9678" w:type="dxa"/>
            <w:gridSpan w:val="4"/>
            <w:vAlign w:val="center"/>
          </w:tcPr>
          <w:p w14:paraId="17CC0D5E" w14:textId="77777777" w:rsidR="00224097" w:rsidRPr="00C81F67" w:rsidRDefault="00000000">
            <w:pPr>
              <w:pStyle w:val="af1"/>
              <w:ind w:firstLine="360"/>
              <w:rPr>
                <w:sz w:val="18"/>
                <w:szCs w:val="18"/>
              </w:rPr>
            </w:pPr>
            <w:r w:rsidRPr="00C81F67">
              <w:rPr>
                <w:rFonts w:ascii="黑体" w:eastAsia="黑体" w:hAnsi="黑体" w:cs="黑体" w:hint="eastAsia"/>
                <w:sz w:val="18"/>
                <w:szCs w:val="18"/>
              </w:rPr>
              <w:t>注1：</w:t>
            </w:r>
            <w:r w:rsidRPr="00C81F67">
              <w:rPr>
                <w:rFonts w:hint="eastAsia"/>
                <w:sz w:val="18"/>
                <w:szCs w:val="18"/>
              </w:rPr>
              <w:t>压铸工序能耗设备包括：压铸机、保温炉、</w:t>
            </w:r>
            <w:proofErr w:type="gramStart"/>
            <w:r w:rsidRPr="00C81F67">
              <w:rPr>
                <w:rFonts w:hint="eastAsia"/>
                <w:sz w:val="18"/>
                <w:szCs w:val="18"/>
              </w:rPr>
              <w:t>模温机</w:t>
            </w:r>
            <w:proofErr w:type="gramEnd"/>
            <w:r w:rsidRPr="00C81F67">
              <w:rPr>
                <w:rFonts w:hint="eastAsia"/>
                <w:sz w:val="18"/>
                <w:szCs w:val="18"/>
              </w:rPr>
              <w:t>、循环水系统、真空系统、机器人、切边机等相关设备。</w:t>
            </w:r>
          </w:p>
          <w:p w14:paraId="0A299882" w14:textId="77777777" w:rsidR="00224097" w:rsidRPr="00C81F67" w:rsidRDefault="00000000">
            <w:pPr>
              <w:pStyle w:val="af1"/>
              <w:ind w:firstLine="360"/>
              <w:rPr>
                <w:sz w:val="18"/>
                <w:szCs w:val="18"/>
              </w:rPr>
            </w:pPr>
            <w:r w:rsidRPr="00C81F67">
              <w:rPr>
                <w:rFonts w:ascii="黑体" w:eastAsia="黑体" w:hAnsi="黑体" w:cs="黑体" w:hint="eastAsia"/>
                <w:sz w:val="18"/>
                <w:szCs w:val="18"/>
              </w:rPr>
              <w:t>注2</w:t>
            </w:r>
            <w:r w:rsidRPr="00C81F67">
              <w:rPr>
                <w:rFonts w:hint="eastAsia"/>
                <w:sz w:val="18"/>
                <w:szCs w:val="18"/>
              </w:rPr>
              <w:t>：采用机边炉熔化</w:t>
            </w:r>
            <w:r w:rsidRPr="00C81F67">
              <w:rPr>
                <w:rFonts w:ascii="Times New Roman"/>
                <w:sz w:val="18"/>
                <w:szCs w:val="18"/>
              </w:rPr>
              <w:t>的企业</w:t>
            </w:r>
            <w:r w:rsidRPr="00C81F67">
              <w:rPr>
                <w:rFonts w:ascii="Times New Roman" w:hint="eastAsia"/>
                <w:sz w:val="18"/>
                <w:szCs w:val="18"/>
              </w:rPr>
              <w:t>，其</w:t>
            </w:r>
            <w:r w:rsidRPr="00C81F67">
              <w:rPr>
                <w:rFonts w:ascii="Times New Roman"/>
                <w:sz w:val="18"/>
                <w:szCs w:val="18"/>
              </w:rPr>
              <w:t>1</w:t>
            </w:r>
            <w:r w:rsidRPr="00C81F67">
              <w:rPr>
                <w:rFonts w:ascii="Times New Roman" w:hint="eastAsia"/>
                <w:sz w:val="18"/>
                <w:szCs w:val="18"/>
              </w:rPr>
              <w:t>级</w:t>
            </w:r>
            <w:r w:rsidRPr="00C81F67">
              <w:rPr>
                <w:rFonts w:ascii="Times New Roman"/>
                <w:sz w:val="18"/>
                <w:szCs w:val="18"/>
              </w:rPr>
              <w:t>、</w:t>
            </w:r>
            <w:r w:rsidRPr="00C81F67">
              <w:rPr>
                <w:rFonts w:ascii="Times New Roman"/>
                <w:sz w:val="18"/>
                <w:szCs w:val="18"/>
              </w:rPr>
              <w:t>2</w:t>
            </w:r>
            <w:r w:rsidRPr="00C81F67">
              <w:rPr>
                <w:rFonts w:ascii="Times New Roman" w:hint="eastAsia"/>
                <w:sz w:val="18"/>
                <w:szCs w:val="18"/>
              </w:rPr>
              <w:t>级</w:t>
            </w:r>
            <w:r w:rsidRPr="00C81F67">
              <w:rPr>
                <w:rFonts w:ascii="Times New Roman"/>
                <w:sz w:val="18"/>
                <w:szCs w:val="18"/>
              </w:rPr>
              <w:t>、</w:t>
            </w:r>
            <w:r w:rsidRPr="00C81F67">
              <w:rPr>
                <w:rFonts w:ascii="Times New Roman"/>
                <w:sz w:val="18"/>
                <w:szCs w:val="18"/>
              </w:rPr>
              <w:t>3</w:t>
            </w:r>
            <w:r w:rsidRPr="00C81F67">
              <w:rPr>
                <w:rFonts w:ascii="Times New Roman"/>
                <w:sz w:val="18"/>
                <w:szCs w:val="18"/>
              </w:rPr>
              <w:t>级指标分别为</w:t>
            </w:r>
            <w:r w:rsidRPr="00C81F67">
              <w:rPr>
                <w:rFonts w:ascii="Times New Roman"/>
                <w:sz w:val="18"/>
                <w:szCs w:val="18"/>
              </w:rPr>
              <w:t>≤300kgce/t</w:t>
            </w:r>
            <w:r w:rsidRPr="00C81F67">
              <w:rPr>
                <w:rFonts w:ascii="Times New Roman"/>
                <w:sz w:val="18"/>
                <w:szCs w:val="18"/>
              </w:rPr>
              <w:t>、</w:t>
            </w:r>
            <w:r w:rsidRPr="00C81F67">
              <w:rPr>
                <w:rFonts w:ascii="Times New Roman"/>
                <w:sz w:val="18"/>
                <w:szCs w:val="18"/>
              </w:rPr>
              <w:t>≤410kgce/t</w:t>
            </w:r>
            <w:r w:rsidRPr="00C81F67">
              <w:rPr>
                <w:rFonts w:ascii="Times New Roman"/>
                <w:sz w:val="18"/>
                <w:szCs w:val="18"/>
              </w:rPr>
              <w:t>、</w:t>
            </w:r>
            <w:r w:rsidRPr="00C81F67">
              <w:rPr>
                <w:rFonts w:ascii="Times New Roman"/>
                <w:sz w:val="18"/>
                <w:szCs w:val="18"/>
              </w:rPr>
              <w:t>≤550kgce/t</w:t>
            </w:r>
            <w:r w:rsidRPr="00C81F67">
              <w:rPr>
                <w:rFonts w:hAnsi="宋体" w:cs="宋体" w:hint="eastAsia"/>
                <w:sz w:val="18"/>
                <w:szCs w:val="18"/>
              </w:rPr>
              <w:t>。</w:t>
            </w:r>
          </w:p>
        </w:tc>
      </w:tr>
    </w:tbl>
    <w:p w14:paraId="538D0492" w14:textId="77777777" w:rsidR="00224097" w:rsidRPr="00C81F67" w:rsidRDefault="00000000">
      <w:pPr>
        <w:pStyle w:val="a"/>
        <w:spacing w:before="156" w:after="156"/>
        <w:ind w:firstLine="420"/>
        <w:rPr>
          <w:rFonts w:asciiTheme="minorEastAsia" w:eastAsiaTheme="minorEastAsia" w:hAnsiTheme="minorEastAsia" w:cstheme="minorEastAsia"/>
        </w:rPr>
      </w:pPr>
      <w:r w:rsidRPr="00C81F67">
        <w:rPr>
          <w:rFonts w:asciiTheme="minorEastAsia" w:eastAsiaTheme="minorEastAsia" w:hAnsiTheme="minorEastAsia" w:cstheme="minorEastAsia" w:hint="eastAsia"/>
        </w:rPr>
        <w:t>压铸件单位产品综合能耗等级</w:t>
      </w:r>
    </w:p>
    <w:p w14:paraId="63F54402" w14:textId="77777777" w:rsidR="00224097" w:rsidRPr="00C81F67" w:rsidRDefault="00000000">
      <w:pPr>
        <w:pStyle w:val="a"/>
        <w:numPr>
          <w:ilvl w:val="0"/>
          <w:numId w:val="0"/>
        </w:numPr>
        <w:spacing w:before="156" w:after="156"/>
        <w:jc w:val="right"/>
        <w:rPr>
          <w:rFonts w:asciiTheme="minorEastAsia" w:eastAsiaTheme="minorEastAsia" w:hAnsiTheme="minorEastAsia" w:cstheme="minorEastAsia"/>
        </w:rPr>
      </w:pPr>
      <w:r w:rsidRPr="00C81F67">
        <w:rPr>
          <w:rFonts w:asciiTheme="minorEastAsia" w:eastAsiaTheme="minorEastAsia" w:hAnsiTheme="minorEastAsia" w:cstheme="minorEastAsia" w:hint="eastAsia"/>
        </w:rPr>
        <w:t>单位为</w:t>
      </w:r>
      <w:proofErr w:type="spellStart"/>
      <w:r w:rsidRPr="00C81F67">
        <w:rPr>
          <w:rFonts w:asciiTheme="minorEastAsia" w:eastAsiaTheme="minorEastAsia" w:hAnsiTheme="minorEastAsia" w:cstheme="minorEastAsia" w:hint="eastAsia"/>
        </w:rPr>
        <w:t>kgce</w:t>
      </w:r>
      <w:proofErr w:type="spellEnd"/>
      <w:r w:rsidRPr="00C81F67">
        <w:rPr>
          <w:rFonts w:asciiTheme="minorEastAsia" w:eastAsiaTheme="minorEastAsia" w:hAnsiTheme="minorEastAsia" w:cstheme="minorEastAsia" w:hint="eastAsia"/>
        </w:rPr>
        <w:t>/t</w:t>
      </w:r>
    </w:p>
    <w:tbl>
      <w:tblPr>
        <w:tblStyle w:val="ad"/>
        <w:tblpPr w:leftFromText="180" w:rightFromText="180" w:vertAnchor="text" w:horzAnchor="margin" w:tblpY="124"/>
        <w:tblW w:w="9678" w:type="dxa"/>
        <w:tblLayout w:type="fixed"/>
        <w:tblLook w:val="04A0" w:firstRow="1" w:lastRow="0" w:firstColumn="1" w:lastColumn="0" w:noHBand="0" w:noVBand="1"/>
      </w:tblPr>
      <w:tblGrid>
        <w:gridCol w:w="2470"/>
        <w:gridCol w:w="2061"/>
        <w:gridCol w:w="2410"/>
        <w:gridCol w:w="2737"/>
      </w:tblGrid>
      <w:tr w:rsidR="00C81F67" w:rsidRPr="00C81F67" w14:paraId="281A472D" w14:textId="77777777">
        <w:trPr>
          <w:trHeight w:val="380"/>
        </w:trPr>
        <w:tc>
          <w:tcPr>
            <w:tcW w:w="2470" w:type="dxa"/>
            <w:vMerge w:val="restart"/>
            <w:vAlign w:val="center"/>
          </w:tcPr>
          <w:p w14:paraId="533EDAF0" w14:textId="77777777" w:rsidR="00224097" w:rsidRPr="00C81F67" w:rsidRDefault="00000000">
            <w:pPr>
              <w:pStyle w:val="af1"/>
              <w:ind w:firstLineChars="0" w:firstLine="0"/>
              <w:rPr>
                <w:sz w:val="18"/>
                <w:szCs w:val="18"/>
              </w:rPr>
            </w:pPr>
            <w:r w:rsidRPr="00C81F67">
              <w:rPr>
                <w:rFonts w:hint="eastAsia"/>
                <w:sz w:val="18"/>
                <w:szCs w:val="18"/>
              </w:rPr>
              <w:t>压铸件单位产品综合能耗值</w:t>
            </w:r>
          </w:p>
        </w:tc>
        <w:tc>
          <w:tcPr>
            <w:tcW w:w="7208" w:type="dxa"/>
            <w:gridSpan w:val="3"/>
            <w:vAlign w:val="center"/>
          </w:tcPr>
          <w:p w14:paraId="2D621DB4" w14:textId="77777777" w:rsidR="00224097" w:rsidRPr="00C81F67" w:rsidRDefault="00000000">
            <w:pPr>
              <w:pStyle w:val="af1"/>
              <w:ind w:firstLineChars="0" w:firstLine="0"/>
              <w:jc w:val="center"/>
              <w:rPr>
                <w:sz w:val="18"/>
                <w:szCs w:val="18"/>
              </w:rPr>
            </w:pPr>
            <w:r w:rsidRPr="00C81F67">
              <w:rPr>
                <w:rFonts w:hint="eastAsia"/>
                <w:sz w:val="18"/>
                <w:szCs w:val="18"/>
              </w:rPr>
              <w:t>能耗值</w:t>
            </w:r>
          </w:p>
        </w:tc>
      </w:tr>
      <w:tr w:rsidR="00C81F67" w:rsidRPr="00C81F67" w14:paraId="0C593AEB" w14:textId="77777777">
        <w:trPr>
          <w:trHeight w:val="380"/>
        </w:trPr>
        <w:tc>
          <w:tcPr>
            <w:tcW w:w="2470" w:type="dxa"/>
            <w:vMerge/>
            <w:vAlign w:val="center"/>
          </w:tcPr>
          <w:p w14:paraId="13295973" w14:textId="77777777" w:rsidR="00224097" w:rsidRPr="00C81F67" w:rsidRDefault="00224097">
            <w:pPr>
              <w:pStyle w:val="af1"/>
              <w:ind w:firstLine="360"/>
              <w:jc w:val="center"/>
              <w:rPr>
                <w:sz w:val="18"/>
                <w:szCs w:val="18"/>
              </w:rPr>
            </w:pPr>
          </w:p>
        </w:tc>
        <w:tc>
          <w:tcPr>
            <w:tcW w:w="2061" w:type="dxa"/>
            <w:vAlign w:val="center"/>
          </w:tcPr>
          <w:p w14:paraId="34594AEC" w14:textId="77777777" w:rsidR="00224097" w:rsidRPr="00C81F67" w:rsidRDefault="00000000">
            <w:pPr>
              <w:pStyle w:val="af1"/>
              <w:ind w:firstLineChars="0" w:firstLine="0"/>
              <w:jc w:val="center"/>
              <w:rPr>
                <w:rFonts w:ascii="Times New Roman"/>
                <w:sz w:val="18"/>
                <w:szCs w:val="18"/>
              </w:rPr>
            </w:pPr>
            <w:r w:rsidRPr="00C81F67">
              <w:rPr>
                <w:rFonts w:ascii="Times New Roman"/>
                <w:sz w:val="18"/>
                <w:szCs w:val="18"/>
              </w:rPr>
              <w:t>1</w:t>
            </w:r>
            <w:r w:rsidRPr="00C81F67">
              <w:rPr>
                <w:rFonts w:ascii="Times New Roman"/>
                <w:sz w:val="18"/>
                <w:szCs w:val="18"/>
              </w:rPr>
              <w:t>级</w:t>
            </w:r>
          </w:p>
        </w:tc>
        <w:tc>
          <w:tcPr>
            <w:tcW w:w="2410" w:type="dxa"/>
            <w:vAlign w:val="center"/>
          </w:tcPr>
          <w:p w14:paraId="609C17C6" w14:textId="77777777" w:rsidR="00224097" w:rsidRPr="00C81F67" w:rsidRDefault="00000000">
            <w:pPr>
              <w:pStyle w:val="af1"/>
              <w:ind w:firstLineChars="0" w:firstLine="0"/>
              <w:jc w:val="center"/>
              <w:rPr>
                <w:rFonts w:ascii="Times New Roman"/>
                <w:sz w:val="18"/>
                <w:szCs w:val="18"/>
              </w:rPr>
            </w:pPr>
            <w:r w:rsidRPr="00C81F67">
              <w:rPr>
                <w:rFonts w:ascii="Times New Roman"/>
                <w:sz w:val="18"/>
                <w:szCs w:val="18"/>
              </w:rPr>
              <w:t>2</w:t>
            </w:r>
            <w:r w:rsidRPr="00C81F67">
              <w:rPr>
                <w:rFonts w:ascii="Times New Roman"/>
                <w:sz w:val="18"/>
                <w:szCs w:val="18"/>
              </w:rPr>
              <w:t>级</w:t>
            </w:r>
          </w:p>
        </w:tc>
        <w:tc>
          <w:tcPr>
            <w:tcW w:w="2737" w:type="dxa"/>
            <w:vAlign w:val="center"/>
          </w:tcPr>
          <w:p w14:paraId="5F48F12D" w14:textId="77777777" w:rsidR="00224097" w:rsidRPr="00C81F67" w:rsidRDefault="00000000">
            <w:pPr>
              <w:pStyle w:val="af1"/>
              <w:ind w:firstLineChars="0" w:firstLine="0"/>
              <w:jc w:val="center"/>
              <w:rPr>
                <w:rFonts w:ascii="Times New Roman"/>
                <w:sz w:val="18"/>
                <w:szCs w:val="18"/>
              </w:rPr>
            </w:pPr>
            <w:r w:rsidRPr="00C81F67">
              <w:rPr>
                <w:rFonts w:ascii="Times New Roman"/>
                <w:sz w:val="18"/>
                <w:szCs w:val="18"/>
              </w:rPr>
              <w:t>3</w:t>
            </w:r>
            <w:r w:rsidRPr="00C81F67">
              <w:rPr>
                <w:rFonts w:ascii="Times New Roman"/>
                <w:sz w:val="18"/>
                <w:szCs w:val="18"/>
              </w:rPr>
              <w:t>级</w:t>
            </w:r>
          </w:p>
        </w:tc>
      </w:tr>
      <w:tr w:rsidR="00C81F67" w:rsidRPr="00C81F67" w14:paraId="3DB02D0D" w14:textId="77777777">
        <w:trPr>
          <w:trHeight w:val="380"/>
        </w:trPr>
        <w:tc>
          <w:tcPr>
            <w:tcW w:w="2470" w:type="dxa"/>
            <w:vMerge/>
            <w:vAlign w:val="center"/>
          </w:tcPr>
          <w:p w14:paraId="56360E9B" w14:textId="77777777" w:rsidR="00224097" w:rsidRPr="00C81F67" w:rsidRDefault="00224097">
            <w:pPr>
              <w:pStyle w:val="af1"/>
              <w:ind w:firstLineChars="0" w:firstLine="0"/>
              <w:jc w:val="center"/>
              <w:rPr>
                <w:sz w:val="18"/>
                <w:szCs w:val="18"/>
              </w:rPr>
            </w:pPr>
          </w:p>
        </w:tc>
        <w:tc>
          <w:tcPr>
            <w:tcW w:w="2061" w:type="dxa"/>
            <w:vAlign w:val="center"/>
          </w:tcPr>
          <w:p w14:paraId="72DB23DA" w14:textId="77777777" w:rsidR="00224097" w:rsidRPr="00C81F67" w:rsidRDefault="00000000">
            <w:pPr>
              <w:pStyle w:val="af1"/>
              <w:ind w:firstLineChars="0" w:firstLine="0"/>
              <w:jc w:val="center"/>
              <w:rPr>
                <w:rFonts w:ascii="Times New Roman"/>
                <w:sz w:val="18"/>
                <w:szCs w:val="18"/>
              </w:rPr>
            </w:pPr>
            <w:r w:rsidRPr="00C81F67">
              <w:rPr>
                <w:rFonts w:ascii="Times New Roman"/>
                <w:sz w:val="18"/>
                <w:szCs w:val="18"/>
              </w:rPr>
              <w:t>≤500</w:t>
            </w:r>
          </w:p>
        </w:tc>
        <w:tc>
          <w:tcPr>
            <w:tcW w:w="2410" w:type="dxa"/>
            <w:vAlign w:val="center"/>
          </w:tcPr>
          <w:p w14:paraId="5BFB5057" w14:textId="77777777" w:rsidR="00224097" w:rsidRPr="00C81F67" w:rsidRDefault="00000000">
            <w:pPr>
              <w:pStyle w:val="af1"/>
              <w:ind w:firstLineChars="0" w:firstLine="0"/>
              <w:jc w:val="center"/>
              <w:rPr>
                <w:rFonts w:ascii="Times New Roman"/>
                <w:sz w:val="18"/>
                <w:szCs w:val="18"/>
              </w:rPr>
            </w:pPr>
            <w:r w:rsidRPr="00C81F67">
              <w:rPr>
                <w:rFonts w:ascii="Times New Roman"/>
                <w:sz w:val="18"/>
                <w:szCs w:val="18"/>
              </w:rPr>
              <w:t>≤650</w:t>
            </w:r>
          </w:p>
        </w:tc>
        <w:tc>
          <w:tcPr>
            <w:tcW w:w="2737" w:type="dxa"/>
            <w:vAlign w:val="center"/>
          </w:tcPr>
          <w:p w14:paraId="5345F40B" w14:textId="77777777" w:rsidR="00224097" w:rsidRPr="00C81F67" w:rsidRDefault="00000000">
            <w:pPr>
              <w:pStyle w:val="af1"/>
              <w:ind w:firstLineChars="0" w:firstLine="0"/>
              <w:jc w:val="center"/>
              <w:rPr>
                <w:rFonts w:ascii="Times New Roman"/>
                <w:sz w:val="18"/>
                <w:szCs w:val="18"/>
              </w:rPr>
            </w:pPr>
            <w:r w:rsidRPr="00C81F67">
              <w:rPr>
                <w:rFonts w:ascii="Times New Roman"/>
                <w:sz w:val="18"/>
                <w:szCs w:val="18"/>
              </w:rPr>
              <w:t>≤800</w:t>
            </w:r>
          </w:p>
        </w:tc>
      </w:tr>
    </w:tbl>
    <w:p w14:paraId="253DE032" w14:textId="77777777" w:rsidR="00224097" w:rsidRPr="00C81F67" w:rsidRDefault="00000000">
      <w:pPr>
        <w:pStyle w:val="af"/>
        <w:numPr>
          <w:ilvl w:val="0"/>
          <w:numId w:val="2"/>
        </w:numPr>
        <w:spacing w:beforeLines="50" w:before="156" w:afterLines="50" w:after="156" w:line="440" w:lineRule="exact"/>
        <w:ind w:firstLineChars="0"/>
        <w:outlineLvl w:val="0"/>
        <w:rPr>
          <w:rFonts w:asciiTheme="minorEastAsia" w:eastAsiaTheme="minorEastAsia" w:hAnsiTheme="minorEastAsia" w:cstheme="minorEastAsia"/>
          <w:b/>
          <w:sz w:val="24"/>
          <w:szCs w:val="24"/>
        </w:rPr>
      </w:pPr>
      <w:r w:rsidRPr="00C81F67">
        <w:rPr>
          <w:rFonts w:asciiTheme="minorEastAsia" w:eastAsiaTheme="minorEastAsia" w:hAnsiTheme="minorEastAsia" w:cstheme="minorEastAsia" w:hint="eastAsia"/>
          <w:b/>
          <w:sz w:val="24"/>
          <w:szCs w:val="24"/>
        </w:rPr>
        <w:t>主要试验（或验证）情况分析</w:t>
      </w:r>
    </w:p>
    <w:p w14:paraId="51CEA2DF" w14:textId="77777777" w:rsidR="00224097" w:rsidRPr="00C81F67" w:rsidRDefault="00000000" w:rsidP="00AB3AD1">
      <w:pPr>
        <w:pStyle w:val="ds-markdown-paragraph"/>
        <w:numPr>
          <w:ilvl w:val="0"/>
          <w:numId w:val="5"/>
        </w:numPr>
        <w:adjustRightInd w:val="0"/>
        <w:snapToGrid w:val="0"/>
        <w:spacing w:before="0" w:beforeAutospacing="0" w:after="0" w:afterAutospacing="0" w:line="360" w:lineRule="auto"/>
        <w:ind w:left="0" w:firstLineChars="200" w:firstLine="482"/>
        <w:rPr>
          <w:rFonts w:asciiTheme="minorEastAsia" w:eastAsiaTheme="minorEastAsia" w:hAnsiTheme="minorEastAsia" w:cstheme="minorEastAsia"/>
          <w:iCs/>
          <w:kern w:val="2"/>
          <w:sz w:val="21"/>
          <w:szCs w:val="21"/>
        </w:rPr>
      </w:pPr>
      <w:r w:rsidRPr="00C81F67">
        <w:rPr>
          <w:rFonts w:asciiTheme="minorEastAsia" w:eastAsiaTheme="minorEastAsia" w:hAnsiTheme="minorEastAsia" w:cstheme="minorEastAsia" w:hint="eastAsia"/>
          <w:b/>
          <w:bCs/>
          <w:iCs/>
          <w:kern w:val="2"/>
        </w:rPr>
        <w:t>行业现状与数据调研情况</w:t>
      </w:r>
    </w:p>
    <w:p w14:paraId="7F4B3480" w14:textId="77777777" w:rsidR="00224097" w:rsidRPr="00C81F67" w:rsidRDefault="00000000" w:rsidP="00AB3AD1">
      <w:pPr>
        <w:pStyle w:val="a4"/>
        <w:adjustRightInd w:val="0"/>
        <w:snapToGrid w:val="0"/>
        <w:spacing w:after="0" w:line="360" w:lineRule="auto"/>
        <w:ind w:firstLineChars="200" w:firstLine="420"/>
        <w:rPr>
          <w:rFonts w:asciiTheme="minorEastAsia" w:eastAsiaTheme="minorEastAsia" w:hAnsiTheme="minorEastAsia" w:cstheme="minorEastAsia"/>
          <w:iCs/>
          <w:sz w:val="21"/>
          <w:szCs w:val="21"/>
        </w:rPr>
      </w:pPr>
      <w:r w:rsidRPr="00C81F67">
        <w:rPr>
          <w:rFonts w:asciiTheme="minorEastAsia" w:eastAsiaTheme="minorEastAsia" w:hAnsiTheme="minorEastAsia" w:cstheme="minorEastAsia" w:hint="eastAsia"/>
          <w:iCs/>
          <w:sz w:val="21"/>
          <w:szCs w:val="21"/>
        </w:rPr>
        <w:t>随着我国汽车、新能源和基建等领域的蓬勃发展，铸造铝合金的需求显著增加，推动供应增长。据中国有色金属工业协会数据，2012年以来，我国铸造铝合金产能和产量的年均复合增长率分别为6.83%和5.37%。2024年，我国铸造铝合金产能约1300万吨，同比增长8.33%；产量约620万吨，同</w:t>
      </w:r>
      <w:r w:rsidRPr="00C81F67">
        <w:rPr>
          <w:rFonts w:asciiTheme="minorEastAsia" w:eastAsiaTheme="minorEastAsia" w:hAnsiTheme="minorEastAsia" w:cstheme="minorEastAsia" w:hint="eastAsia"/>
          <w:iCs/>
          <w:sz w:val="21"/>
          <w:szCs w:val="21"/>
        </w:rPr>
        <w:lastRenderedPageBreak/>
        <w:t>比增长6.90%，我国铸造铝合金产能主要分布在广东、江苏、安徽、重庆、浙江等地区，占比分别为16.93%、15.87%、11.04%、8.18%和6.79%，合计产能占全国总产能的比例约为58.81%。但能耗水平参差不齐，先进企业与落后企业</w:t>
      </w:r>
      <w:proofErr w:type="gramStart"/>
      <w:r w:rsidRPr="00C81F67">
        <w:rPr>
          <w:rFonts w:asciiTheme="minorEastAsia" w:eastAsiaTheme="minorEastAsia" w:hAnsiTheme="minorEastAsia" w:cstheme="minorEastAsia" w:hint="eastAsia"/>
          <w:iCs/>
          <w:sz w:val="21"/>
          <w:szCs w:val="21"/>
        </w:rPr>
        <w:t>间单位</w:t>
      </w:r>
      <w:proofErr w:type="gramEnd"/>
      <w:r w:rsidRPr="00C81F67">
        <w:rPr>
          <w:rFonts w:asciiTheme="minorEastAsia" w:eastAsiaTheme="minorEastAsia" w:hAnsiTheme="minorEastAsia" w:cstheme="minorEastAsia" w:hint="eastAsia"/>
          <w:iCs/>
          <w:sz w:val="21"/>
          <w:szCs w:val="21"/>
        </w:rPr>
        <w:t>产品能耗差距较大。目前存在的共性问题是：能源管理体系不完善、计量器具配备不足、熔炼设备能效偏低、节能技术应用不广泛等。</w:t>
      </w:r>
    </w:p>
    <w:p w14:paraId="032A1D7F" w14:textId="75DCAA3F" w:rsidR="00224097" w:rsidRPr="00C81F67" w:rsidRDefault="00000000" w:rsidP="00AB3AD1">
      <w:pPr>
        <w:pStyle w:val="a4"/>
        <w:adjustRightInd w:val="0"/>
        <w:snapToGrid w:val="0"/>
        <w:spacing w:after="0" w:line="360" w:lineRule="auto"/>
        <w:ind w:firstLineChars="200" w:firstLine="420"/>
        <w:rPr>
          <w:rFonts w:asciiTheme="minorEastAsia" w:eastAsiaTheme="minorEastAsia" w:hAnsiTheme="minorEastAsia" w:cstheme="minorEastAsia"/>
          <w:iCs/>
          <w:sz w:val="21"/>
          <w:szCs w:val="21"/>
        </w:rPr>
      </w:pPr>
      <w:r w:rsidRPr="00C81F67">
        <w:rPr>
          <w:rFonts w:asciiTheme="minorEastAsia" w:eastAsiaTheme="minorEastAsia" w:hAnsiTheme="minorEastAsia" w:cstheme="minorEastAsia" w:hint="eastAsia"/>
          <w:iCs/>
          <w:sz w:val="21"/>
          <w:szCs w:val="21"/>
        </w:rPr>
        <w:t>国内目前保有的压铸机最多5万</w:t>
      </w:r>
      <w:r w:rsidRPr="00B7733E">
        <w:rPr>
          <w:rFonts w:asciiTheme="minorEastAsia" w:eastAsiaTheme="minorEastAsia" w:hAnsiTheme="minorEastAsia" w:cstheme="minorEastAsia" w:hint="eastAsia"/>
          <w:iCs/>
          <w:sz w:val="21"/>
          <w:szCs w:val="21"/>
        </w:rPr>
        <w:t>～</w:t>
      </w:r>
      <w:r w:rsidRPr="00C81F67">
        <w:rPr>
          <w:rFonts w:asciiTheme="minorEastAsia" w:eastAsiaTheme="minorEastAsia" w:hAnsiTheme="minorEastAsia" w:cstheme="minorEastAsia" w:hint="eastAsia"/>
          <w:iCs/>
          <w:sz w:val="21"/>
          <w:szCs w:val="21"/>
        </w:rPr>
        <w:t>6万台，国内实际可使用压铸机保有量应该在3万</w:t>
      </w:r>
      <w:r w:rsidRPr="00B7733E">
        <w:rPr>
          <w:rFonts w:asciiTheme="minorEastAsia" w:eastAsiaTheme="minorEastAsia" w:hAnsiTheme="minorEastAsia" w:cstheme="minorEastAsia" w:hint="eastAsia"/>
          <w:iCs/>
          <w:sz w:val="21"/>
          <w:szCs w:val="21"/>
        </w:rPr>
        <w:t>～</w:t>
      </w:r>
      <w:r w:rsidRPr="00C81F67">
        <w:rPr>
          <w:rFonts w:asciiTheme="minorEastAsia" w:eastAsiaTheme="minorEastAsia" w:hAnsiTheme="minorEastAsia" w:cstheme="minorEastAsia" w:hint="eastAsia"/>
          <w:iCs/>
          <w:sz w:val="21"/>
          <w:szCs w:val="21"/>
        </w:rPr>
        <w:t>5万台。其中，500吨级及以下吨位小型压铸机占比在71%，500～1000吨位中小型压铸机占比在21%。1000～3000吨位中型压铸机占比在6.8%。3000～6000吨位中大型压铸机占比在1%，6000吨位以上超大型压铸机占比在0.2%。</w:t>
      </w:r>
    </w:p>
    <w:p w14:paraId="01BA4285" w14:textId="77777777" w:rsidR="00224097" w:rsidRPr="00C81F67" w:rsidRDefault="00000000" w:rsidP="00AB3AD1">
      <w:pPr>
        <w:pStyle w:val="a4"/>
        <w:adjustRightInd w:val="0"/>
        <w:snapToGrid w:val="0"/>
        <w:spacing w:after="0" w:line="360" w:lineRule="auto"/>
        <w:ind w:firstLineChars="200" w:firstLine="420"/>
        <w:rPr>
          <w:rFonts w:asciiTheme="minorEastAsia" w:eastAsiaTheme="minorEastAsia" w:hAnsiTheme="minorEastAsia" w:cstheme="minorEastAsia"/>
          <w:iCs/>
          <w:sz w:val="21"/>
          <w:szCs w:val="21"/>
        </w:rPr>
      </w:pPr>
      <w:r w:rsidRPr="00C81F67">
        <w:rPr>
          <w:rFonts w:asciiTheme="minorEastAsia" w:eastAsiaTheme="minorEastAsia" w:hAnsiTheme="minorEastAsia" w:cstheme="minorEastAsia" w:hint="eastAsia"/>
          <w:iCs/>
          <w:sz w:val="21"/>
          <w:szCs w:val="21"/>
        </w:rPr>
        <w:t>中小型及以下吨位压铸机，主要用于传统零部件生产，如家电零部件、五金件等；中型及以上吨位压铸机，广泛应用于汽车零部件制造，通信类铸件制造等领域；超大型吨位压铸机，主要用于新能源汽车一体化压铸件生产，如车身结构件、电池盒等。</w:t>
      </w:r>
    </w:p>
    <w:p w14:paraId="61969054" w14:textId="77777777" w:rsidR="00224097" w:rsidRPr="00C81F67" w:rsidRDefault="00000000" w:rsidP="00AB3AD1">
      <w:pPr>
        <w:pStyle w:val="a4"/>
        <w:adjustRightInd w:val="0"/>
        <w:snapToGrid w:val="0"/>
        <w:spacing w:after="0" w:line="360" w:lineRule="auto"/>
        <w:ind w:firstLineChars="200" w:firstLine="420"/>
        <w:rPr>
          <w:rFonts w:asciiTheme="minorEastAsia" w:eastAsiaTheme="minorEastAsia" w:hAnsiTheme="minorEastAsia" w:cstheme="minorEastAsia"/>
          <w:iCs/>
          <w:sz w:val="21"/>
          <w:szCs w:val="21"/>
        </w:rPr>
      </w:pPr>
      <w:r w:rsidRPr="00C81F67">
        <w:rPr>
          <w:rFonts w:asciiTheme="minorEastAsia" w:eastAsiaTheme="minorEastAsia" w:hAnsiTheme="minorEastAsia" w:cstheme="minorEastAsia" w:hint="eastAsia"/>
          <w:iCs/>
          <w:sz w:val="21"/>
          <w:szCs w:val="21"/>
        </w:rPr>
        <w:t>工作组通过现场调研和问卷调研，共收集到162家企业的有效数据。调研覆盖了从130吨到16000吨的不同压铸机规模，产品涵盖汽车、通讯、五金、机电等</w:t>
      </w:r>
      <w:proofErr w:type="gramStart"/>
      <w:r w:rsidRPr="00C81F67">
        <w:rPr>
          <w:rFonts w:asciiTheme="minorEastAsia" w:eastAsiaTheme="minorEastAsia" w:hAnsiTheme="minorEastAsia" w:cstheme="minorEastAsia" w:hint="eastAsia"/>
          <w:iCs/>
          <w:sz w:val="21"/>
          <w:szCs w:val="21"/>
        </w:rPr>
        <w:t>各类压铸件</w:t>
      </w:r>
      <w:proofErr w:type="gramEnd"/>
      <w:r w:rsidRPr="00C81F67">
        <w:rPr>
          <w:rFonts w:asciiTheme="minorEastAsia" w:eastAsiaTheme="minorEastAsia" w:hAnsiTheme="minorEastAsia" w:cstheme="minorEastAsia" w:hint="eastAsia"/>
          <w:iCs/>
          <w:sz w:val="21"/>
          <w:szCs w:val="21"/>
        </w:rPr>
        <w:t>。</w:t>
      </w:r>
    </w:p>
    <w:p w14:paraId="682BD733" w14:textId="77777777" w:rsidR="00224097" w:rsidRPr="00C81F67" w:rsidRDefault="00000000">
      <w:pPr>
        <w:pStyle w:val="ds-markdown-paragraph"/>
        <w:numPr>
          <w:ilvl w:val="0"/>
          <w:numId w:val="5"/>
        </w:numPr>
        <w:adjustRightInd w:val="0"/>
        <w:snapToGrid w:val="0"/>
        <w:spacing w:before="0" w:beforeAutospacing="0" w:after="0" w:afterAutospacing="0" w:line="360" w:lineRule="auto"/>
        <w:ind w:left="0" w:firstLineChars="200" w:firstLine="482"/>
        <w:rPr>
          <w:rFonts w:asciiTheme="minorEastAsia" w:eastAsiaTheme="minorEastAsia" w:hAnsiTheme="minorEastAsia" w:cstheme="minorEastAsia"/>
          <w:b/>
          <w:bCs/>
          <w:iCs/>
          <w:kern w:val="2"/>
        </w:rPr>
      </w:pPr>
      <w:r w:rsidRPr="00C81F67">
        <w:rPr>
          <w:rFonts w:asciiTheme="minorEastAsia" w:eastAsiaTheme="minorEastAsia" w:hAnsiTheme="minorEastAsia" w:cstheme="minorEastAsia" w:hint="eastAsia"/>
          <w:b/>
          <w:bCs/>
          <w:iCs/>
          <w:kern w:val="2"/>
        </w:rPr>
        <w:t>相关标准研究现状</w:t>
      </w:r>
    </w:p>
    <w:p w14:paraId="74EBBF47" w14:textId="4A96A2B4" w:rsidR="00224097" w:rsidRPr="00C81F67" w:rsidRDefault="00000000" w:rsidP="00AB3AD1">
      <w:pPr>
        <w:pStyle w:val="a4"/>
        <w:adjustRightInd w:val="0"/>
        <w:snapToGrid w:val="0"/>
        <w:spacing w:after="0" w:line="360" w:lineRule="auto"/>
        <w:ind w:firstLineChars="200" w:firstLine="420"/>
        <w:rPr>
          <w:rFonts w:asciiTheme="minorEastAsia" w:eastAsiaTheme="minorEastAsia" w:hAnsiTheme="minorEastAsia" w:cstheme="minorEastAsia"/>
          <w:iCs/>
          <w:sz w:val="21"/>
          <w:szCs w:val="21"/>
        </w:rPr>
      </w:pPr>
      <w:r w:rsidRPr="00C81F67">
        <w:rPr>
          <w:rFonts w:asciiTheme="minorEastAsia" w:eastAsiaTheme="minorEastAsia" w:hAnsiTheme="minorEastAsia" w:cstheme="minorEastAsia" w:hint="eastAsia"/>
          <w:iCs/>
          <w:sz w:val="21"/>
          <w:szCs w:val="21"/>
        </w:rPr>
        <w:t>目前，我国能源管理方面的标准多数是各行业通用的基础性标准，主要有GB/T 23331—2020《能源管理体系 要求》、GB/T 15587—2023《工业企业能源管理导则》、GB 17167—2025《用能单位能源计量器具配备和管理通则》、GB/T 12723—2024《单位产品能源消耗编制通则》、GB/T 2589—2020《综合能耗计算通则》、GB/T 13234—2018《用能单位节能量计算方法》等。</w:t>
      </w:r>
    </w:p>
    <w:p w14:paraId="1315FB62" w14:textId="77777777" w:rsidR="00224097" w:rsidRPr="00C81F67" w:rsidRDefault="00000000" w:rsidP="00AB3AD1">
      <w:pPr>
        <w:pStyle w:val="a4"/>
        <w:adjustRightInd w:val="0"/>
        <w:snapToGrid w:val="0"/>
        <w:spacing w:after="0" w:line="360" w:lineRule="auto"/>
        <w:ind w:firstLineChars="200" w:firstLine="420"/>
        <w:rPr>
          <w:rFonts w:asciiTheme="minorEastAsia" w:eastAsiaTheme="minorEastAsia" w:hAnsiTheme="minorEastAsia" w:cstheme="minorEastAsia"/>
          <w:iCs/>
          <w:sz w:val="21"/>
          <w:szCs w:val="21"/>
        </w:rPr>
      </w:pPr>
      <w:r w:rsidRPr="00C81F67">
        <w:rPr>
          <w:rFonts w:asciiTheme="minorEastAsia" w:eastAsiaTheme="minorEastAsia" w:hAnsiTheme="minorEastAsia" w:cstheme="minorEastAsia" w:hint="eastAsia"/>
          <w:iCs/>
          <w:sz w:val="21"/>
          <w:szCs w:val="21"/>
        </w:rPr>
        <w:t>铝合金压铸件类单位产品能源消耗等级方面的标准主要为地方标准，见表4。这些标准是针对传统压铸企业混合生产模式下的应用，跟目前多元化、专业化的生产模式已经有些脱节。</w:t>
      </w:r>
    </w:p>
    <w:p w14:paraId="4D59AA5B" w14:textId="77777777" w:rsidR="00224097" w:rsidRPr="00C81F67" w:rsidRDefault="00000000">
      <w:pPr>
        <w:pStyle w:val="a"/>
        <w:spacing w:before="156" w:after="156"/>
        <w:ind w:firstLine="420"/>
        <w:rPr>
          <w:rFonts w:asciiTheme="minorEastAsia" w:eastAsiaTheme="minorEastAsia" w:hAnsiTheme="minorEastAsia" w:cstheme="minorEastAsia"/>
        </w:rPr>
      </w:pPr>
      <w:r w:rsidRPr="00C81F67">
        <w:rPr>
          <w:rFonts w:asciiTheme="minorEastAsia" w:eastAsiaTheme="minorEastAsia" w:hAnsiTheme="minorEastAsia" w:cstheme="minorEastAsia" w:hint="eastAsia"/>
          <w:iCs/>
          <w:szCs w:val="21"/>
        </w:rPr>
        <w:t>铝合金类产品单位能源消耗标准</w:t>
      </w:r>
    </w:p>
    <w:tbl>
      <w:tblPr>
        <w:tblStyle w:val="ad"/>
        <w:tblW w:w="5000" w:type="pct"/>
        <w:tblLayout w:type="fixed"/>
        <w:tblLook w:val="04A0" w:firstRow="1" w:lastRow="0" w:firstColumn="1" w:lastColumn="0" w:noHBand="0" w:noVBand="1"/>
      </w:tblPr>
      <w:tblGrid>
        <w:gridCol w:w="577"/>
        <w:gridCol w:w="1830"/>
        <w:gridCol w:w="1843"/>
        <w:gridCol w:w="5094"/>
      </w:tblGrid>
      <w:tr w:rsidR="00C81F67" w:rsidRPr="00C81F67" w14:paraId="3F938F35" w14:textId="77777777">
        <w:trPr>
          <w:trHeight w:val="402"/>
        </w:trPr>
        <w:tc>
          <w:tcPr>
            <w:tcW w:w="308" w:type="pct"/>
            <w:noWrap/>
          </w:tcPr>
          <w:p w14:paraId="03E9310A" w14:textId="77777777" w:rsidR="00224097" w:rsidRPr="00C81F67" w:rsidRDefault="00000000">
            <w:pPr>
              <w:rPr>
                <w:rFonts w:asciiTheme="minorEastAsia" w:eastAsiaTheme="minorEastAsia" w:hAnsiTheme="minorEastAsia" w:cstheme="minorEastAsia"/>
                <w:kern w:val="0"/>
                <w:sz w:val="18"/>
                <w:szCs w:val="18"/>
              </w:rPr>
            </w:pPr>
            <w:r w:rsidRPr="00C81F67">
              <w:rPr>
                <w:rFonts w:asciiTheme="minorEastAsia" w:eastAsiaTheme="minorEastAsia" w:hAnsiTheme="minorEastAsia" w:cstheme="minorEastAsia" w:hint="eastAsia"/>
                <w:kern w:val="0"/>
                <w:sz w:val="18"/>
                <w:szCs w:val="18"/>
              </w:rPr>
              <w:t>序号</w:t>
            </w:r>
          </w:p>
        </w:tc>
        <w:tc>
          <w:tcPr>
            <w:tcW w:w="979" w:type="pct"/>
            <w:noWrap/>
          </w:tcPr>
          <w:p w14:paraId="240B0727" w14:textId="77777777" w:rsidR="00224097" w:rsidRPr="00C81F67" w:rsidRDefault="00000000">
            <w:pPr>
              <w:jc w:val="center"/>
              <w:rPr>
                <w:rFonts w:asciiTheme="minorEastAsia" w:eastAsiaTheme="minorEastAsia" w:hAnsiTheme="minorEastAsia" w:cstheme="minorEastAsia"/>
                <w:kern w:val="0"/>
                <w:sz w:val="18"/>
                <w:szCs w:val="18"/>
              </w:rPr>
            </w:pPr>
            <w:r w:rsidRPr="00C81F67">
              <w:rPr>
                <w:rFonts w:asciiTheme="minorEastAsia" w:eastAsiaTheme="minorEastAsia" w:hAnsiTheme="minorEastAsia" w:cstheme="minorEastAsia" w:hint="eastAsia"/>
                <w:kern w:val="0"/>
                <w:sz w:val="18"/>
                <w:szCs w:val="18"/>
              </w:rPr>
              <w:t>标准号(源)</w:t>
            </w:r>
          </w:p>
        </w:tc>
        <w:tc>
          <w:tcPr>
            <w:tcW w:w="986" w:type="pct"/>
            <w:noWrap/>
          </w:tcPr>
          <w:p w14:paraId="561E37B0" w14:textId="77777777" w:rsidR="00224097" w:rsidRPr="00C81F67" w:rsidRDefault="00000000">
            <w:pPr>
              <w:jc w:val="center"/>
              <w:rPr>
                <w:rFonts w:asciiTheme="minorEastAsia" w:eastAsiaTheme="minorEastAsia" w:hAnsiTheme="minorEastAsia" w:cstheme="minorEastAsia"/>
                <w:kern w:val="0"/>
                <w:sz w:val="18"/>
                <w:szCs w:val="18"/>
              </w:rPr>
            </w:pPr>
            <w:r w:rsidRPr="00C81F67">
              <w:rPr>
                <w:rFonts w:asciiTheme="minorEastAsia" w:eastAsiaTheme="minorEastAsia" w:hAnsiTheme="minorEastAsia" w:cstheme="minorEastAsia" w:hint="eastAsia"/>
                <w:kern w:val="0"/>
                <w:sz w:val="18"/>
                <w:szCs w:val="18"/>
              </w:rPr>
              <w:t>发布机构</w:t>
            </w:r>
          </w:p>
        </w:tc>
        <w:tc>
          <w:tcPr>
            <w:tcW w:w="2725" w:type="pct"/>
            <w:noWrap/>
          </w:tcPr>
          <w:p w14:paraId="604B3094" w14:textId="77777777" w:rsidR="00224097" w:rsidRPr="00C81F67" w:rsidRDefault="00000000">
            <w:pPr>
              <w:jc w:val="center"/>
              <w:rPr>
                <w:rFonts w:asciiTheme="minorEastAsia" w:eastAsiaTheme="minorEastAsia" w:hAnsiTheme="minorEastAsia" w:cstheme="minorEastAsia"/>
                <w:kern w:val="0"/>
                <w:sz w:val="18"/>
                <w:szCs w:val="18"/>
              </w:rPr>
            </w:pPr>
            <w:r w:rsidRPr="00C81F67">
              <w:rPr>
                <w:rFonts w:asciiTheme="minorEastAsia" w:eastAsiaTheme="minorEastAsia" w:hAnsiTheme="minorEastAsia" w:cstheme="minorEastAsia" w:hint="eastAsia"/>
                <w:kern w:val="0"/>
                <w:sz w:val="18"/>
                <w:szCs w:val="18"/>
              </w:rPr>
              <w:t>原文题名</w:t>
            </w:r>
          </w:p>
        </w:tc>
      </w:tr>
      <w:tr w:rsidR="00C81F67" w:rsidRPr="00C81F67" w14:paraId="40E5D708" w14:textId="77777777">
        <w:trPr>
          <w:trHeight w:val="402"/>
        </w:trPr>
        <w:tc>
          <w:tcPr>
            <w:tcW w:w="308" w:type="pct"/>
            <w:noWrap/>
          </w:tcPr>
          <w:p w14:paraId="1AE9BE3F" w14:textId="77777777" w:rsidR="00224097" w:rsidRPr="00C81F67" w:rsidRDefault="00224097">
            <w:pPr>
              <w:numPr>
                <w:ilvl w:val="0"/>
                <w:numId w:val="6"/>
              </w:numPr>
              <w:jc w:val="center"/>
              <w:rPr>
                <w:rFonts w:asciiTheme="minorEastAsia" w:eastAsiaTheme="minorEastAsia" w:hAnsiTheme="minorEastAsia" w:cstheme="minorEastAsia"/>
                <w:kern w:val="0"/>
                <w:sz w:val="18"/>
                <w:szCs w:val="18"/>
              </w:rPr>
            </w:pPr>
          </w:p>
        </w:tc>
        <w:tc>
          <w:tcPr>
            <w:tcW w:w="979" w:type="pct"/>
            <w:noWrap/>
          </w:tcPr>
          <w:p w14:paraId="14343023" w14:textId="77777777" w:rsidR="00224097" w:rsidRPr="00C81F67" w:rsidRDefault="00000000">
            <w:pPr>
              <w:jc w:val="center"/>
              <w:rPr>
                <w:rFonts w:asciiTheme="minorEastAsia" w:eastAsiaTheme="minorEastAsia" w:hAnsiTheme="minorEastAsia" w:cstheme="minorEastAsia"/>
                <w:kern w:val="0"/>
                <w:sz w:val="18"/>
                <w:szCs w:val="18"/>
              </w:rPr>
            </w:pPr>
            <w:r w:rsidRPr="00C81F67">
              <w:rPr>
                <w:rFonts w:asciiTheme="minorEastAsia" w:eastAsiaTheme="minorEastAsia" w:hAnsiTheme="minorEastAsia" w:cstheme="minorEastAsia" w:hint="eastAsia"/>
                <w:kern w:val="0"/>
                <w:sz w:val="18"/>
                <w:szCs w:val="18"/>
              </w:rPr>
              <w:t>DB44/T 859-2011</w:t>
            </w:r>
          </w:p>
        </w:tc>
        <w:tc>
          <w:tcPr>
            <w:tcW w:w="986" w:type="pct"/>
            <w:noWrap/>
          </w:tcPr>
          <w:p w14:paraId="31275980" w14:textId="77777777" w:rsidR="00224097" w:rsidRPr="00C81F67" w:rsidRDefault="00000000">
            <w:pPr>
              <w:jc w:val="center"/>
              <w:rPr>
                <w:rFonts w:asciiTheme="minorEastAsia" w:eastAsiaTheme="minorEastAsia" w:hAnsiTheme="minorEastAsia" w:cstheme="minorEastAsia"/>
                <w:kern w:val="0"/>
                <w:sz w:val="18"/>
                <w:szCs w:val="18"/>
              </w:rPr>
            </w:pPr>
            <w:r w:rsidRPr="00C81F67">
              <w:rPr>
                <w:rFonts w:asciiTheme="minorEastAsia" w:eastAsiaTheme="minorEastAsia" w:hAnsiTheme="minorEastAsia" w:cstheme="minorEastAsia" w:hint="eastAsia"/>
                <w:kern w:val="0"/>
                <w:sz w:val="18"/>
                <w:szCs w:val="18"/>
              </w:rPr>
              <w:t>广东省地方标准</w:t>
            </w:r>
          </w:p>
        </w:tc>
        <w:tc>
          <w:tcPr>
            <w:tcW w:w="2725" w:type="pct"/>
            <w:noWrap/>
          </w:tcPr>
          <w:p w14:paraId="4DA15279" w14:textId="77777777" w:rsidR="00224097" w:rsidRPr="00C81F67" w:rsidRDefault="00000000">
            <w:pPr>
              <w:jc w:val="center"/>
              <w:rPr>
                <w:rFonts w:asciiTheme="minorEastAsia" w:eastAsiaTheme="minorEastAsia" w:hAnsiTheme="minorEastAsia" w:cstheme="minorEastAsia"/>
                <w:kern w:val="0"/>
                <w:sz w:val="18"/>
                <w:szCs w:val="18"/>
              </w:rPr>
            </w:pPr>
            <w:r w:rsidRPr="00C81F67">
              <w:rPr>
                <w:rFonts w:asciiTheme="minorEastAsia" w:eastAsiaTheme="minorEastAsia" w:hAnsiTheme="minorEastAsia" w:cstheme="minorEastAsia" w:hint="eastAsia"/>
                <w:kern w:val="0"/>
                <w:sz w:val="18"/>
                <w:szCs w:val="18"/>
              </w:rPr>
              <w:t>铝合金压铸件单位产品能源消耗限额</w:t>
            </w:r>
          </w:p>
        </w:tc>
      </w:tr>
      <w:tr w:rsidR="00C81F67" w:rsidRPr="00C81F67" w14:paraId="77DDFF58" w14:textId="77777777">
        <w:trPr>
          <w:trHeight w:val="402"/>
        </w:trPr>
        <w:tc>
          <w:tcPr>
            <w:tcW w:w="308" w:type="pct"/>
            <w:noWrap/>
          </w:tcPr>
          <w:p w14:paraId="4C771709" w14:textId="77777777" w:rsidR="00224097" w:rsidRPr="00C81F67" w:rsidRDefault="00224097">
            <w:pPr>
              <w:numPr>
                <w:ilvl w:val="0"/>
                <w:numId w:val="6"/>
              </w:numPr>
              <w:jc w:val="center"/>
              <w:rPr>
                <w:rFonts w:asciiTheme="minorEastAsia" w:eastAsiaTheme="minorEastAsia" w:hAnsiTheme="minorEastAsia" w:cstheme="minorEastAsia"/>
                <w:kern w:val="0"/>
                <w:sz w:val="18"/>
                <w:szCs w:val="18"/>
              </w:rPr>
            </w:pPr>
          </w:p>
        </w:tc>
        <w:tc>
          <w:tcPr>
            <w:tcW w:w="979" w:type="pct"/>
            <w:noWrap/>
          </w:tcPr>
          <w:p w14:paraId="0FBB98E7" w14:textId="77777777" w:rsidR="00224097" w:rsidRPr="00C81F67" w:rsidRDefault="00000000">
            <w:pPr>
              <w:jc w:val="center"/>
              <w:rPr>
                <w:rFonts w:asciiTheme="minorEastAsia" w:eastAsiaTheme="minorEastAsia" w:hAnsiTheme="minorEastAsia" w:cstheme="minorEastAsia"/>
                <w:kern w:val="0"/>
                <w:sz w:val="18"/>
                <w:szCs w:val="18"/>
              </w:rPr>
            </w:pPr>
            <w:r w:rsidRPr="00C81F67">
              <w:rPr>
                <w:rFonts w:asciiTheme="minorEastAsia" w:eastAsiaTheme="minorEastAsia" w:hAnsiTheme="minorEastAsia" w:cstheme="minorEastAsia" w:hint="eastAsia"/>
                <w:kern w:val="0"/>
                <w:sz w:val="18"/>
                <w:szCs w:val="18"/>
              </w:rPr>
              <w:t>DB50/T 856-2018</w:t>
            </w:r>
          </w:p>
        </w:tc>
        <w:tc>
          <w:tcPr>
            <w:tcW w:w="986" w:type="pct"/>
            <w:noWrap/>
          </w:tcPr>
          <w:p w14:paraId="2AE58739" w14:textId="77777777" w:rsidR="00224097" w:rsidRPr="00C81F67" w:rsidRDefault="00000000">
            <w:pPr>
              <w:jc w:val="center"/>
              <w:rPr>
                <w:rFonts w:asciiTheme="minorEastAsia" w:eastAsiaTheme="minorEastAsia" w:hAnsiTheme="minorEastAsia" w:cstheme="minorEastAsia"/>
                <w:kern w:val="0"/>
                <w:sz w:val="18"/>
                <w:szCs w:val="18"/>
              </w:rPr>
            </w:pPr>
            <w:r w:rsidRPr="00C81F67">
              <w:rPr>
                <w:rFonts w:asciiTheme="minorEastAsia" w:eastAsiaTheme="minorEastAsia" w:hAnsiTheme="minorEastAsia" w:cstheme="minorEastAsia" w:hint="eastAsia"/>
                <w:kern w:val="0"/>
                <w:sz w:val="18"/>
                <w:szCs w:val="18"/>
              </w:rPr>
              <w:t>重庆市地方标准</w:t>
            </w:r>
          </w:p>
        </w:tc>
        <w:tc>
          <w:tcPr>
            <w:tcW w:w="2725" w:type="pct"/>
            <w:noWrap/>
          </w:tcPr>
          <w:p w14:paraId="42815D1D" w14:textId="77777777" w:rsidR="00224097" w:rsidRPr="00C81F67" w:rsidRDefault="00000000">
            <w:pPr>
              <w:jc w:val="center"/>
              <w:rPr>
                <w:rFonts w:asciiTheme="minorEastAsia" w:eastAsiaTheme="minorEastAsia" w:hAnsiTheme="minorEastAsia" w:cstheme="minorEastAsia"/>
                <w:kern w:val="0"/>
                <w:sz w:val="18"/>
                <w:szCs w:val="18"/>
              </w:rPr>
            </w:pPr>
            <w:r w:rsidRPr="00C81F67">
              <w:rPr>
                <w:rFonts w:asciiTheme="minorEastAsia" w:eastAsiaTheme="minorEastAsia" w:hAnsiTheme="minorEastAsia" w:cstheme="minorEastAsia" w:hint="eastAsia"/>
                <w:kern w:val="0"/>
                <w:sz w:val="18"/>
                <w:szCs w:val="18"/>
              </w:rPr>
              <w:t>铝合金铸件单位产品能源消耗限额</w:t>
            </w:r>
          </w:p>
        </w:tc>
      </w:tr>
      <w:tr w:rsidR="00C81F67" w:rsidRPr="00C81F67" w14:paraId="16305734" w14:textId="77777777">
        <w:trPr>
          <w:trHeight w:val="402"/>
        </w:trPr>
        <w:tc>
          <w:tcPr>
            <w:tcW w:w="308" w:type="pct"/>
            <w:noWrap/>
          </w:tcPr>
          <w:p w14:paraId="1A99BCB2" w14:textId="77777777" w:rsidR="00224097" w:rsidRPr="00C81F67" w:rsidRDefault="00224097">
            <w:pPr>
              <w:numPr>
                <w:ilvl w:val="0"/>
                <w:numId w:val="6"/>
              </w:numPr>
              <w:jc w:val="center"/>
              <w:rPr>
                <w:rFonts w:asciiTheme="minorEastAsia" w:eastAsiaTheme="minorEastAsia" w:hAnsiTheme="minorEastAsia" w:cstheme="minorEastAsia"/>
                <w:kern w:val="0"/>
                <w:sz w:val="18"/>
                <w:szCs w:val="18"/>
              </w:rPr>
            </w:pPr>
          </w:p>
        </w:tc>
        <w:tc>
          <w:tcPr>
            <w:tcW w:w="979" w:type="pct"/>
            <w:noWrap/>
          </w:tcPr>
          <w:p w14:paraId="16E8B788" w14:textId="77777777" w:rsidR="00224097" w:rsidRPr="00C81F67" w:rsidRDefault="00000000">
            <w:pPr>
              <w:jc w:val="center"/>
              <w:rPr>
                <w:rFonts w:asciiTheme="minorEastAsia" w:eastAsiaTheme="minorEastAsia" w:hAnsiTheme="minorEastAsia" w:cstheme="minorEastAsia"/>
                <w:kern w:val="0"/>
                <w:sz w:val="18"/>
                <w:szCs w:val="18"/>
              </w:rPr>
            </w:pPr>
            <w:r w:rsidRPr="00C81F67">
              <w:rPr>
                <w:rFonts w:asciiTheme="minorEastAsia" w:eastAsiaTheme="minorEastAsia" w:hAnsiTheme="minorEastAsia" w:cstheme="minorEastAsia" w:hint="eastAsia"/>
                <w:kern w:val="0"/>
                <w:sz w:val="18"/>
                <w:szCs w:val="18"/>
              </w:rPr>
              <w:t>DB33/T 802-2010</w:t>
            </w:r>
          </w:p>
        </w:tc>
        <w:tc>
          <w:tcPr>
            <w:tcW w:w="986" w:type="pct"/>
            <w:noWrap/>
          </w:tcPr>
          <w:p w14:paraId="78D59F17" w14:textId="77777777" w:rsidR="00224097" w:rsidRPr="00C81F67" w:rsidRDefault="00000000">
            <w:pPr>
              <w:jc w:val="center"/>
              <w:rPr>
                <w:rFonts w:asciiTheme="minorEastAsia" w:eastAsiaTheme="minorEastAsia" w:hAnsiTheme="minorEastAsia" w:cstheme="minorEastAsia"/>
                <w:kern w:val="0"/>
                <w:sz w:val="18"/>
                <w:szCs w:val="18"/>
              </w:rPr>
            </w:pPr>
            <w:r w:rsidRPr="00C81F67">
              <w:rPr>
                <w:rFonts w:asciiTheme="minorEastAsia" w:eastAsiaTheme="minorEastAsia" w:hAnsiTheme="minorEastAsia" w:cstheme="minorEastAsia" w:hint="eastAsia"/>
                <w:kern w:val="0"/>
                <w:sz w:val="18"/>
                <w:szCs w:val="18"/>
              </w:rPr>
              <w:t>浙江省标准</w:t>
            </w:r>
          </w:p>
        </w:tc>
        <w:tc>
          <w:tcPr>
            <w:tcW w:w="2725" w:type="pct"/>
            <w:noWrap/>
          </w:tcPr>
          <w:p w14:paraId="36452885" w14:textId="77777777" w:rsidR="00224097" w:rsidRPr="00C81F67" w:rsidRDefault="00000000">
            <w:pPr>
              <w:jc w:val="center"/>
              <w:rPr>
                <w:rFonts w:asciiTheme="minorEastAsia" w:eastAsiaTheme="minorEastAsia" w:hAnsiTheme="minorEastAsia" w:cstheme="minorEastAsia"/>
                <w:kern w:val="0"/>
                <w:sz w:val="18"/>
                <w:szCs w:val="18"/>
              </w:rPr>
            </w:pPr>
            <w:r w:rsidRPr="00C81F67">
              <w:rPr>
                <w:rFonts w:asciiTheme="minorEastAsia" w:eastAsiaTheme="minorEastAsia" w:hAnsiTheme="minorEastAsia" w:cstheme="minorEastAsia" w:hint="eastAsia"/>
                <w:kern w:val="0"/>
                <w:sz w:val="18"/>
                <w:szCs w:val="18"/>
              </w:rPr>
              <w:t>铝合金铸件可比单位综合能耗限额及计算方法</w:t>
            </w:r>
          </w:p>
        </w:tc>
      </w:tr>
    </w:tbl>
    <w:p w14:paraId="578E140C" w14:textId="77777777" w:rsidR="00224097" w:rsidRPr="00C81F67" w:rsidRDefault="00000000" w:rsidP="00AB3AD1">
      <w:pPr>
        <w:pStyle w:val="a4"/>
        <w:adjustRightInd w:val="0"/>
        <w:snapToGrid w:val="0"/>
        <w:spacing w:after="0" w:line="360" w:lineRule="auto"/>
        <w:ind w:firstLineChars="200" w:firstLine="420"/>
        <w:rPr>
          <w:rFonts w:asciiTheme="minorEastAsia" w:eastAsiaTheme="minorEastAsia" w:hAnsiTheme="minorEastAsia" w:cstheme="minorEastAsia"/>
          <w:iCs/>
          <w:sz w:val="21"/>
          <w:szCs w:val="21"/>
        </w:rPr>
      </w:pPr>
      <w:r w:rsidRPr="00C81F67">
        <w:rPr>
          <w:rFonts w:asciiTheme="minorEastAsia" w:eastAsiaTheme="minorEastAsia" w:hAnsiTheme="minorEastAsia" w:cstheme="minorEastAsia" w:hint="eastAsia"/>
          <w:iCs/>
          <w:sz w:val="21"/>
          <w:szCs w:val="21"/>
        </w:rPr>
        <w:t>总体而言，目前我国缺少铝合金压铸件有关的能耗标准，这方面标准的研究和制定工作比较滞后，已经与新的生产模式不匹配。铝合金压铸行业能源管理和企业开展节能工作会因此缺少系统化的标准规范和技术依据。因此对当前铝合金压铸行业生产过程中的能耗数据进行深入调查分析，研究制定新的铝合金压铸生产的单位产品能耗等级标准非常必要。</w:t>
      </w:r>
    </w:p>
    <w:p w14:paraId="74ED26B5" w14:textId="77777777" w:rsidR="00AB3AD1" w:rsidRDefault="00000000" w:rsidP="00AB3AD1">
      <w:pPr>
        <w:pStyle w:val="a4"/>
        <w:adjustRightInd w:val="0"/>
        <w:snapToGrid w:val="0"/>
        <w:spacing w:after="0" w:line="360" w:lineRule="auto"/>
        <w:ind w:firstLineChars="200" w:firstLine="482"/>
        <w:rPr>
          <w:rFonts w:asciiTheme="minorEastAsia" w:eastAsiaTheme="minorEastAsia" w:hAnsiTheme="minorEastAsia" w:cstheme="minorEastAsia"/>
          <w:b/>
          <w:bCs/>
          <w:iCs/>
          <w:sz w:val="24"/>
          <w:szCs w:val="24"/>
        </w:rPr>
      </w:pPr>
      <w:r w:rsidRPr="00AB3AD1">
        <w:rPr>
          <w:rFonts w:asciiTheme="minorEastAsia" w:eastAsiaTheme="minorEastAsia" w:hAnsiTheme="minorEastAsia" w:cstheme="minorEastAsia" w:hint="eastAsia"/>
          <w:b/>
          <w:bCs/>
          <w:iCs/>
          <w:sz w:val="24"/>
          <w:szCs w:val="24"/>
        </w:rPr>
        <w:t>已有标准的能耗数据分析</w:t>
      </w:r>
    </w:p>
    <w:p w14:paraId="00A3E602" w14:textId="1C1E3EB1" w:rsidR="00224097" w:rsidRPr="00C81F67" w:rsidRDefault="00000000" w:rsidP="00AB3AD1">
      <w:pPr>
        <w:pStyle w:val="a4"/>
        <w:adjustRightInd w:val="0"/>
        <w:snapToGrid w:val="0"/>
        <w:spacing w:after="0" w:line="360" w:lineRule="auto"/>
        <w:ind w:firstLineChars="200" w:firstLine="420"/>
        <w:rPr>
          <w:rFonts w:asciiTheme="minorEastAsia" w:eastAsiaTheme="minorEastAsia" w:hAnsiTheme="minorEastAsia" w:cstheme="minorEastAsia"/>
          <w:iCs/>
          <w:sz w:val="21"/>
          <w:szCs w:val="21"/>
        </w:rPr>
      </w:pPr>
      <w:r w:rsidRPr="00C81F67">
        <w:rPr>
          <w:rFonts w:asciiTheme="minorEastAsia" w:eastAsiaTheme="minorEastAsia" w:hAnsiTheme="minorEastAsia" w:cstheme="minorEastAsia" w:hint="eastAsia"/>
          <w:iCs/>
          <w:sz w:val="21"/>
          <w:szCs w:val="21"/>
        </w:rPr>
        <w:t>通过对几个地方标准的分析，各个地区的标准有以下特点：</w:t>
      </w:r>
    </w:p>
    <w:p w14:paraId="2ABB7F71" w14:textId="77777777" w:rsidR="00224097" w:rsidRPr="00C81F67" w:rsidRDefault="00000000" w:rsidP="00B7733E">
      <w:pPr>
        <w:pStyle w:val="a4"/>
        <w:numPr>
          <w:ilvl w:val="0"/>
          <w:numId w:val="13"/>
        </w:numPr>
        <w:spacing w:line="360" w:lineRule="auto"/>
        <w:rPr>
          <w:rFonts w:asciiTheme="minorEastAsia" w:eastAsiaTheme="minorEastAsia" w:hAnsiTheme="minorEastAsia" w:cstheme="minorEastAsia"/>
          <w:iCs/>
          <w:sz w:val="21"/>
          <w:szCs w:val="21"/>
        </w:rPr>
      </w:pPr>
      <w:r w:rsidRPr="00C81F67">
        <w:rPr>
          <w:rFonts w:asciiTheme="minorEastAsia" w:eastAsiaTheme="minorEastAsia" w:hAnsiTheme="minorEastAsia" w:cstheme="minorEastAsia" w:hint="eastAsia"/>
          <w:iCs/>
          <w:sz w:val="21"/>
          <w:szCs w:val="21"/>
        </w:rPr>
        <w:t>标准的制定是以淘汰落后产能、推动绿色制造为核心目标，通过设定能耗等级倒</w:t>
      </w:r>
      <w:proofErr w:type="gramStart"/>
      <w:r w:rsidRPr="00C81F67">
        <w:rPr>
          <w:rFonts w:asciiTheme="minorEastAsia" w:eastAsiaTheme="minorEastAsia" w:hAnsiTheme="minorEastAsia" w:cstheme="minorEastAsia" w:hint="eastAsia"/>
          <w:iCs/>
          <w:sz w:val="21"/>
          <w:szCs w:val="21"/>
        </w:rPr>
        <w:t>逼企业</w:t>
      </w:r>
      <w:proofErr w:type="gramEnd"/>
      <w:r w:rsidRPr="00C81F67">
        <w:rPr>
          <w:rFonts w:asciiTheme="minorEastAsia" w:eastAsiaTheme="minorEastAsia" w:hAnsiTheme="minorEastAsia" w:cstheme="minorEastAsia" w:hint="eastAsia"/>
          <w:iCs/>
          <w:sz w:val="21"/>
          <w:szCs w:val="21"/>
        </w:rPr>
        <w:t>升级节能设备。</w:t>
      </w:r>
    </w:p>
    <w:p w14:paraId="7614EC0A" w14:textId="77777777" w:rsidR="00224097" w:rsidRPr="00C81F67" w:rsidRDefault="00000000" w:rsidP="00B7733E">
      <w:pPr>
        <w:pStyle w:val="a4"/>
        <w:numPr>
          <w:ilvl w:val="0"/>
          <w:numId w:val="13"/>
        </w:numPr>
        <w:spacing w:line="360" w:lineRule="auto"/>
        <w:rPr>
          <w:rFonts w:asciiTheme="minorEastAsia" w:eastAsiaTheme="minorEastAsia" w:hAnsiTheme="minorEastAsia" w:cstheme="minorEastAsia"/>
          <w:iCs/>
          <w:sz w:val="21"/>
          <w:szCs w:val="21"/>
        </w:rPr>
      </w:pPr>
      <w:r w:rsidRPr="00C81F67">
        <w:rPr>
          <w:rFonts w:asciiTheme="minorEastAsia" w:eastAsiaTheme="minorEastAsia" w:hAnsiTheme="minorEastAsia" w:cstheme="minorEastAsia" w:hint="eastAsia"/>
          <w:iCs/>
          <w:sz w:val="21"/>
          <w:szCs w:val="21"/>
        </w:rPr>
        <w:lastRenderedPageBreak/>
        <w:t>能耗分级管控，采用二/三级限值体系。</w:t>
      </w:r>
    </w:p>
    <w:p w14:paraId="1BB026BF" w14:textId="0FECB9D2" w:rsidR="00224097" w:rsidRPr="00C81F67" w:rsidRDefault="00000000" w:rsidP="00B7733E">
      <w:pPr>
        <w:pStyle w:val="a4"/>
        <w:numPr>
          <w:ilvl w:val="0"/>
          <w:numId w:val="13"/>
        </w:numPr>
        <w:spacing w:line="360" w:lineRule="auto"/>
        <w:rPr>
          <w:rFonts w:asciiTheme="minorEastAsia" w:eastAsiaTheme="minorEastAsia" w:hAnsiTheme="minorEastAsia" w:cstheme="minorEastAsia"/>
          <w:iCs/>
          <w:sz w:val="21"/>
          <w:szCs w:val="21"/>
        </w:rPr>
      </w:pPr>
      <w:r w:rsidRPr="00C81F67">
        <w:rPr>
          <w:rFonts w:asciiTheme="minorEastAsia" w:eastAsiaTheme="minorEastAsia" w:hAnsiTheme="minorEastAsia" w:cstheme="minorEastAsia" w:hint="eastAsia"/>
          <w:iCs/>
          <w:sz w:val="21"/>
          <w:szCs w:val="21"/>
        </w:rPr>
        <w:t>数据规范严格，均要求企业配备能源计量器具（符合GB 17167），建立</w:t>
      </w:r>
      <w:proofErr w:type="gramStart"/>
      <w:r w:rsidRPr="00C81F67">
        <w:rPr>
          <w:rFonts w:asciiTheme="minorEastAsia" w:eastAsiaTheme="minorEastAsia" w:hAnsiTheme="minorEastAsia" w:cstheme="minorEastAsia" w:hint="eastAsia"/>
          <w:iCs/>
          <w:sz w:val="21"/>
          <w:szCs w:val="21"/>
        </w:rPr>
        <w:t>能耗台账并</w:t>
      </w:r>
      <w:proofErr w:type="gramEnd"/>
      <w:r w:rsidRPr="00C81F67">
        <w:rPr>
          <w:rFonts w:asciiTheme="minorEastAsia" w:eastAsiaTheme="minorEastAsia" w:hAnsiTheme="minorEastAsia" w:cstheme="minorEastAsia" w:hint="eastAsia"/>
          <w:iCs/>
          <w:sz w:val="21"/>
          <w:szCs w:val="21"/>
        </w:rPr>
        <w:t>支持年度审计，确保数据可追溯。</w:t>
      </w:r>
    </w:p>
    <w:p w14:paraId="4FCB26DB" w14:textId="07A16C62" w:rsidR="00224097" w:rsidRPr="00C81F67" w:rsidRDefault="00000000" w:rsidP="00B7733E">
      <w:pPr>
        <w:pStyle w:val="a4"/>
        <w:numPr>
          <w:ilvl w:val="0"/>
          <w:numId w:val="13"/>
        </w:numPr>
        <w:spacing w:line="360" w:lineRule="auto"/>
        <w:rPr>
          <w:rFonts w:asciiTheme="minorEastAsia" w:eastAsiaTheme="minorEastAsia" w:hAnsiTheme="minorEastAsia" w:cstheme="minorEastAsia"/>
          <w:iCs/>
          <w:sz w:val="21"/>
          <w:szCs w:val="21"/>
        </w:rPr>
      </w:pPr>
      <w:r w:rsidRPr="00C81F67">
        <w:rPr>
          <w:rFonts w:asciiTheme="minorEastAsia" w:eastAsiaTheme="minorEastAsia" w:hAnsiTheme="minorEastAsia" w:cstheme="minorEastAsia" w:hint="eastAsia"/>
          <w:iCs/>
          <w:sz w:val="21"/>
          <w:szCs w:val="21"/>
        </w:rPr>
        <w:t>覆盖核心工序，标准均聚焦熔化与压铸两大高耗能环节，是节能重点。</w:t>
      </w:r>
    </w:p>
    <w:p w14:paraId="3F9E859C" w14:textId="77777777" w:rsidR="00224097" w:rsidRPr="00C81F67" w:rsidRDefault="00000000" w:rsidP="00B7733E">
      <w:pPr>
        <w:pStyle w:val="a4"/>
        <w:numPr>
          <w:ilvl w:val="0"/>
          <w:numId w:val="13"/>
        </w:numPr>
        <w:spacing w:line="360" w:lineRule="auto"/>
        <w:rPr>
          <w:rFonts w:asciiTheme="minorEastAsia" w:eastAsiaTheme="minorEastAsia" w:hAnsiTheme="minorEastAsia" w:cstheme="minorEastAsia"/>
          <w:iCs/>
          <w:sz w:val="21"/>
          <w:szCs w:val="21"/>
        </w:rPr>
      </w:pPr>
      <w:r w:rsidRPr="00C81F67">
        <w:rPr>
          <w:rFonts w:asciiTheme="minorEastAsia" w:eastAsiaTheme="minorEastAsia" w:hAnsiTheme="minorEastAsia" w:cstheme="minorEastAsia" w:hint="eastAsia"/>
          <w:iCs/>
          <w:sz w:val="21"/>
          <w:szCs w:val="21"/>
        </w:rPr>
        <w:t>计算方法各地区会有所差异，重庆浙江等要求按产品复杂度加权计算，统计过程会相对复杂。</w:t>
      </w:r>
    </w:p>
    <w:p w14:paraId="3F789AA6" w14:textId="77777777" w:rsidR="00224097" w:rsidRPr="00C81F67" w:rsidRDefault="00000000" w:rsidP="00B7733E">
      <w:pPr>
        <w:pStyle w:val="a4"/>
        <w:numPr>
          <w:ilvl w:val="0"/>
          <w:numId w:val="13"/>
        </w:numPr>
        <w:spacing w:line="360" w:lineRule="auto"/>
        <w:rPr>
          <w:rFonts w:asciiTheme="minorEastAsia" w:eastAsiaTheme="minorEastAsia" w:hAnsiTheme="minorEastAsia" w:cstheme="minorEastAsia"/>
          <w:iCs/>
          <w:sz w:val="21"/>
          <w:szCs w:val="21"/>
        </w:rPr>
      </w:pPr>
      <w:r w:rsidRPr="00C81F67">
        <w:rPr>
          <w:rFonts w:asciiTheme="minorEastAsia" w:eastAsiaTheme="minorEastAsia" w:hAnsiTheme="minorEastAsia" w:cstheme="minorEastAsia" w:hint="eastAsia"/>
          <w:iCs/>
          <w:sz w:val="21"/>
          <w:szCs w:val="21"/>
        </w:rPr>
        <w:t>浙江地区对熔化工序区分电炉与燃料炉。</w:t>
      </w:r>
    </w:p>
    <w:p w14:paraId="10D19824" w14:textId="77777777" w:rsidR="00224097" w:rsidRPr="00C81F67" w:rsidRDefault="00000000" w:rsidP="00B7733E">
      <w:pPr>
        <w:pStyle w:val="a4"/>
        <w:spacing w:line="360" w:lineRule="auto"/>
        <w:ind w:firstLineChars="200" w:firstLine="420"/>
        <w:rPr>
          <w:rFonts w:asciiTheme="minorEastAsia" w:eastAsiaTheme="minorEastAsia" w:hAnsiTheme="minorEastAsia" w:cstheme="minorEastAsia"/>
          <w:iCs/>
          <w:sz w:val="21"/>
          <w:szCs w:val="21"/>
        </w:rPr>
      </w:pPr>
      <w:r w:rsidRPr="00C81F67">
        <w:rPr>
          <w:rFonts w:asciiTheme="minorEastAsia" w:eastAsiaTheme="minorEastAsia" w:hAnsiTheme="minorEastAsia" w:cstheme="minorEastAsia" w:hint="eastAsia"/>
          <w:iCs/>
          <w:sz w:val="21"/>
          <w:szCs w:val="21"/>
        </w:rPr>
        <w:t>主要铝合金压铸产业地区关于铝合金铸件/压铸件的能源消耗等级及计算方法标准的能耗等级值的对比情况见表5。</w:t>
      </w:r>
    </w:p>
    <w:p w14:paraId="53C65BA4" w14:textId="77777777" w:rsidR="00224097" w:rsidRPr="00C81F67" w:rsidRDefault="00000000">
      <w:pPr>
        <w:pStyle w:val="a"/>
        <w:spacing w:before="156" w:after="156"/>
        <w:ind w:firstLine="420"/>
        <w:rPr>
          <w:rFonts w:asciiTheme="minorEastAsia" w:eastAsiaTheme="minorEastAsia" w:hAnsiTheme="minorEastAsia" w:cstheme="minorEastAsia"/>
          <w:iCs/>
          <w:kern w:val="2"/>
          <w:szCs w:val="21"/>
        </w:rPr>
      </w:pPr>
      <w:r w:rsidRPr="00C81F67">
        <w:rPr>
          <w:rFonts w:asciiTheme="minorEastAsia" w:eastAsiaTheme="minorEastAsia" w:hAnsiTheme="minorEastAsia" w:cstheme="minorEastAsia"/>
          <w:iCs/>
          <w:kern w:val="2"/>
          <w:szCs w:val="21"/>
        </w:rPr>
        <w:t xml:space="preserve">  </w:t>
      </w:r>
      <w:r w:rsidRPr="00C81F67">
        <w:rPr>
          <w:rFonts w:asciiTheme="minorEastAsia" w:eastAsiaTheme="minorEastAsia" w:hAnsiTheme="minorEastAsia" w:cstheme="minorEastAsia" w:hint="eastAsia"/>
          <w:iCs/>
          <w:kern w:val="2"/>
          <w:szCs w:val="21"/>
        </w:rPr>
        <w:t>地标准能耗等级值对比情况</w:t>
      </w:r>
      <w:r w:rsidRPr="00C81F67">
        <w:rPr>
          <w:rFonts w:asciiTheme="minorEastAsia" w:eastAsiaTheme="minorEastAsia" w:hAnsiTheme="minorEastAsia" w:cstheme="minorEastAsia"/>
          <w:iCs/>
          <w:kern w:val="2"/>
          <w:szCs w:val="21"/>
        </w:rPr>
        <w:t xml:space="preserve">        </w:t>
      </w:r>
    </w:p>
    <w:p w14:paraId="7BB6961D" w14:textId="77777777" w:rsidR="00224097" w:rsidRPr="00C81F67" w:rsidRDefault="00000000">
      <w:pPr>
        <w:pStyle w:val="ds-markdown-paragraph"/>
        <w:spacing w:before="0" w:beforeAutospacing="0" w:after="0" w:afterAutospacing="0"/>
        <w:ind w:firstLine="480"/>
        <w:jc w:val="right"/>
        <w:rPr>
          <w:rFonts w:asciiTheme="minorEastAsia" w:eastAsiaTheme="minorEastAsia" w:hAnsiTheme="minorEastAsia" w:cstheme="minorEastAsia"/>
          <w:kern w:val="2"/>
          <w:sz w:val="21"/>
          <w:szCs w:val="21"/>
        </w:rPr>
      </w:pPr>
      <w:r w:rsidRPr="00C81F67">
        <w:rPr>
          <w:rFonts w:asciiTheme="minorEastAsia" w:eastAsiaTheme="minorEastAsia" w:hAnsiTheme="minorEastAsia" w:cstheme="minorEastAsia" w:hint="eastAsia"/>
          <w:kern w:val="2"/>
          <w:sz w:val="21"/>
          <w:szCs w:val="21"/>
        </w:rPr>
        <w:t>单位：</w:t>
      </w:r>
      <w:bookmarkStart w:id="5" w:name="OLE_LINK10"/>
      <w:proofErr w:type="spellStart"/>
      <w:r w:rsidRPr="00C81F67">
        <w:rPr>
          <w:rFonts w:asciiTheme="minorEastAsia" w:eastAsiaTheme="minorEastAsia" w:hAnsiTheme="minorEastAsia" w:cstheme="minorEastAsia" w:hint="eastAsia"/>
          <w:kern w:val="2"/>
          <w:sz w:val="21"/>
          <w:szCs w:val="21"/>
        </w:rPr>
        <w:t>kgce</w:t>
      </w:r>
      <w:proofErr w:type="spellEnd"/>
      <w:r w:rsidRPr="00C81F67">
        <w:rPr>
          <w:rFonts w:asciiTheme="minorEastAsia" w:eastAsiaTheme="minorEastAsia" w:hAnsiTheme="minorEastAsia" w:cstheme="minorEastAsia" w:hint="eastAsia"/>
          <w:kern w:val="2"/>
          <w:sz w:val="21"/>
          <w:szCs w:val="21"/>
        </w:rPr>
        <w:t>/t</w:t>
      </w:r>
      <w:bookmarkEnd w:id="5"/>
    </w:p>
    <w:tbl>
      <w:tblPr>
        <w:tblStyle w:val="ad"/>
        <w:tblW w:w="10096" w:type="dxa"/>
        <w:jc w:val="center"/>
        <w:tblLook w:val="04A0" w:firstRow="1" w:lastRow="0" w:firstColumn="1" w:lastColumn="0" w:noHBand="0" w:noVBand="1"/>
      </w:tblPr>
      <w:tblGrid>
        <w:gridCol w:w="451"/>
        <w:gridCol w:w="2078"/>
        <w:gridCol w:w="1095"/>
        <w:gridCol w:w="726"/>
        <w:gridCol w:w="726"/>
        <w:gridCol w:w="726"/>
        <w:gridCol w:w="726"/>
        <w:gridCol w:w="726"/>
        <w:gridCol w:w="664"/>
        <w:gridCol w:w="726"/>
        <w:gridCol w:w="726"/>
        <w:gridCol w:w="726"/>
      </w:tblGrid>
      <w:tr w:rsidR="00C81F67" w:rsidRPr="00C81F67" w14:paraId="03345AB8" w14:textId="77777777">
        <w:trPr>
          <w:tblHeader/>
          <w:jc w:val="center"/>
        </w:trPr>
        <w:tc>
          <w:tcPr>
            <w:tcW w:w="451" w:type="dxa"/>
            <w:vMerge w:val="restart"/>
            <w:vAlign w:val="center"/>
          </w:tcPr>
          <w:p w14:paraId="26A9DA30" w14:textId="77777777" w:rsidR="00224097" w:rsidRPr="00C81F67" w:rsidRDefault="00000000">
            <w:pPr>
              <w:pStyle w:val="ds-markdown-paragraph"/>
              <w:snapToGrid w:val="0"/>
              <w:spacing w:before="0" w:beforeAutospacing="0" w:after="0" w:afterAutospacing="0"/>
              <w:jc w:val="center"/>
              <w:rPr>
                <w:rFonts w:hAnsiTheme="minorEastAsia" w:cstheme="minorEastAsia"/>
                <w:b/>
                <w:kern w:val="2"/>
                <w:sz w:val="18"/>
                <w:szCs w:val="18"/>
              </w:rPr>
            </w:pPr>
            <w:r w:rsidRPr="00C81F67">
              <w:rPr>
                <w:rFonts w:hAnsiTheme="minorEastAsia" w:cstheme="minorEastAsia" w:hint="eastAsia"/>
                <w:b/>
                <w:kern w:val="2"/>
                <w:sz w:val="18"/>
                <w:szCs w:val="18"/>
              </w:rPr>
              <w:t>序号</w:t>
            </w:r>
          </w:p>
        </w:tc>
        <w:tc>
          <w:tcPr>
            <w:tcW w:w="2078" w:type="dxa"/>
            <w:vMerge w:val="restart"/>
            <w:vAlign w:val="center"/>
          </w:tcPr>
          <w:p w14:paraId="5D241C75" w14:textId="77777777" w:rsidR="00224097" w:rsidRPr="00C81F67" w:rsidRDefault="00000000">
            <w:pPr>
              <w:pStyle w:val="ds-markdown-paragraph"/>
              <w:snapToGrid w:val="0"/>
              <w:spacing w:before="0" w:beforeAutospacing="0" w:after="0" w:afterAutospacing="0"/>
              <w:jc w:val="center"/>
              <w:rPr>
                <w:rFonts w:hAnsiTheme="minorEastAsia" w:cstheme="minorEastAsia"/>
                <w:b/>
                <w:kern w:val="2"/>
                <w:sz w:val="18"/>
                <w:szCs w:val="18"/>
              </w:rPr>
            </w:pPr>
            <w:r w:rsidRPr="00C81F67">
              <w:rPr>
                <w:rFonts w:hAnsiTheme="minorEastAsia" w:cstheme="minorEastAsia" w:hint="eastAsia"/>
                <w:b/>
                <w:kern w:val="2"/>
                <w:sz w:val="18"/>
                <w:szCs w:val="18"/>
              </w:rPr>
              <w:t>标准号</w:t>
            </w:r>
          </w:p>
        </w:tc>
        <w:tc>
          <w:tcPr>
            <w:tcW w:w="1095" w:type="dxa"/>
            <w:vAlign w:val="center"/>
          </w:tcPr>
          <w:p w14:paraId="4D64971C" w14:textId="77777777" w:rsidR="00224097" w:rsidRPr="00C81F67" w:rsidRDefault="00224097">
            <w:pPr>
              <w:pStyle w:val="ds-markdown-paragraph"/>
              <w:snapToGrid w:val="0"/>
              <w:spacing w:before="0" w:beforeAutospacing="0" w:after="0" w:afterAutospacing="0"/>
              <w:jc w:val="center"/>
              <w:rPr>
                <w:rFonts w:hAnsiTheme="minorEastAsia" w:cstheme="minorEastAsia"/>
                <w:b/>
                <w:kern w:val="2"/>
                <w:sz w:val="18"/>
                <w:szCs w:val="18"/>
              </w:rPr>
            </w:pPr>
          </w:p>
        </w:tc>
        <w:tc>
          <w:tcPr>
            <w:tcW w:w="2178" w:type="dxa"/>
            <w:gridSpan w:val="3"/>
            <w:vAlign w:val="center"/>
          </w:tcPr>
          <w:p w14:paraId="2705E883" w14:textId="77777777" w:rsidR="00224097" w:rsidRPr="00C81F67" w:rsidRDefault="00000000">
            <w:pPr>
              <w:pStyle w:val="ds-markdown-paragraph"/>
              <w:snapToGrid w:val="0"/>
              <w:spacing w:before="0" w:beforeAutospacing="0" w:after="0" w:afterAutospacing="0"/>
              <w:jc w:val="center"/>
              <w:rPr>
                <w:rFonts w:hAnsiTheme="minorEastAsia" w:cstheme="minorEastAsia"/>
                <w:b/>
                <w:kern w:val="2"/>
                <w:sz w:val="18"/>
                <w:szCs w:val="18"/>
              </w:rPr>
            </w:pPr>
            <w:r w:rsidRPr="00C81F67">
              <w:rPr>
                <w:rFonts w:hAnsiTheme="minorEastAsia" w:cstheme="minorEastAsia" w:hint="eastAsia"/>
                <w:b/>
                <w:kern w:val="2"/>
                <w:sz w:val="18"/>
                <w:szCs w:val="18"/>
              </w:rPr>
              <w:t>熔化工序</w:t>
            </w:r>
          </w:p>
        </w:tc>
        <w:tc>
          <w:tcPr>
            <w:tcW w:w="2116" w:type="dxa"/>
            <w:gridSpan w:val="3"/>
            <w:vAlign w:val="center"/>
          </w:tcPr>
          <w:p w14:paraId="28B5AD2D" w14:textId="77777777" w:rsidR="00224097" w:rsidRPr="00C81F67" w:rsidRDefault="00000000">
            <w:pPr>
              <w:pStyle w:val="ds-markdown-paragraph"/>
              <w:snapToGrid w:val="0"/>
              <w:spacing w:before="0" w:beforeAutospacing="0" w:after="0" w:afterAutospacing="0"/>
              <w:jc w:val="center"/>
              <w:rPr>
                <w:rFonts w:hAnsiTheme="minorEastAsia" w:cstheme="minorEastAsia"/>
                <w:b/>
                <w:kern w:val="2"/>
                <w:sz w:val="18"/>
                <w:szCs w:val="18"/>
              </w:rPr>
            </w:pPr>
            <w:r w:rsidRPr="00C81F67">
              <w:rPr>
                <w:rFonts w:hAnsiTheme="minorEastAsia" w:cstheme="minorEastAsia" w:hint="eastAsia"/>
                <w:b/>
                <w:kern w:val="2"/>
                <w:sz w:val="18"/>
                <w:szCs w:val="18"/>
              </w:rPr>
              <w:t>压铸工序</w:t>
            </w:r>
          </w:p>
        </w:tc>
        <w:tc>
          <w:tcPr>
            <w:tcW w:w="2178" w:type="dxa"/>
            <w:gridSpan w:val="3"/>
            <w:vAlign w:val="center"/>
          </w:tcPr>
          <w:p w14:paraId="5CC16B0B" w14:textId="77777777" w:rsidR="00224097" w:rsidRPr="00C81F67" w:rsidRDefault="00000000">
            <w:pPr>
              <w:pStyle w:val="ds-markdown-paragraph"/>
              <w:snapToGrid w:val="0"/>
              <w:spacing w:before="0" w:beforeAutospacing="0" w:after="0" w:afterAutospacing="0"/>
              <w:jc w:val="center"/>
              <w:rPr>
                <w:rFonts w:hAnsiTheme="minorEastAsia" w:cstheme="minorEastAsia"/>
                <w:b/>
                <w:kern w:val="2"/>
                <w:sz w:val="18"/>
                <w:szCs w:val="18"/>
              </w:rPr>
            </w:pPr>
            <w:r w:rsidRPr="00C81F67">
              <w:rPr>
                <w:rFonts w:hAnsiTheme="minorEastAsia" w:cstheme="minorEastAsia" w:hint="eastAsia"/>
                <w:b/>
                <w:kern w:val="2"/>
                <w:sz w:val="18"/>
                <w:szCs w:val="18"/>
              </w:rPr>
              <w:t>综合能耗</w:t>
            </w:r>
          </w:p>
        </w:tc>
      </w:tr>
      <w:tr w:rsidR="00C81F67" w:rsidRPr="00C81F67" w14:paraId="5AF414A6" w14:textId="77777777">
        <w:trPr>
          <w:tblHeader/>
          <w:jc w:val="center"/>
        </w:trPr>
        <w:tc>
          <w:tcPr>
            <w:tcW w:w="451" w:type="dxa"/>
            <w:vMerge/>
            <w:vAlign w:val="center"/>
          </w:tcPr>
          <w:p w14:paraId="0A88F088" w14:textId="77777777" w:rsidR="00224097" w:rsidRPr="00C81F67" w:rsidRDefault="00224097">
            <w:pPr>
              <w:pStyle w:val="ds-markdown-paragraph"/>
              <w:snapToGrid w:val="0"/>
              <w:spacing w:before="0" w:beforeAutospacing="0" w:after="0" w:afterAutospacing="0"/>
              <w:jc w:val="center"/>
              <w:rPr>
                <w:rFonts w:hAnsiTheme="minorEastAsia" w:cstheme="minorEastAsia"/>
                <w:b/>
                <w:kern w:val="2"/>
                <w:sz w:val="18"/>
                <w:szCs w:val="18"/>
              </w:rPr>
            </w:pPr>
          </w:p>
        </w:tc>
        <w:tc>
          <w:tcPr>
            <w:tcW w:w="2078" w:type="dxa"/>
            <w:vMerge/>
            <w:vAlign w:val="center"/>
          </w:tcPr>
          <w:p w14:paraId="428040EA" w14:textId="77777777" w:rsidR="00224097" w:rsidRPr="00C81F67" w:rsidRDefault="00224097">
            <w:pPr>
              <w:pStyle w:val="ds-markdown-paragraph"/>
              <w:snapToGrid w:val="0"/>
              <w:spacing w:before="0" w:beforeAutospacing="0" w:after="0" w:afterAutospacing="0"/>
              <w:jc w:val="center"/>
              <w:rPr>
                <w:rFonts w:hAnsiTheme="minorEastAsia" w:cstheme="minorEastAsia"/>
                <w:b/>
                <w:kern w:val="2"/>
                <w:sz w:val="18"/>
                <w:szCs w:val="18"/>
              </w:rPr>
            </w:pPr>
          </w:p>
        </w:tc>
        <w:tc>
          <w:tcPr>
            <w:tcW w:w="1095" w:type="dxa"/>
            <w:vAlign w:val="center"/>
          </w:tcPr>
          <w:p w14:paraId="4D47219F" w14:textId="77777777" w:rsidR="00224097" w:rsidRPr="00C81F67" w:rsidRDefault="00000000">
            <w:pPr>
              <w:pStyle w:val="ds-markdown-paragraph"/>
              <w:snapToGrid w:val="0"/>
              <w:spacing w:before="0" w:beforeAutospacing="0" w:after="0" w:afterAutospacing="0"/>
              <w:jc w:val="center"/>
              <w:rPr>
                <w:rFonts w:hAnsiTheme="minorEastAsia" w:cstheme="minorEastAsia"/>
                <w:b/>
                <w:kern w:val="2"/>
                <w:sz w:val="18"/>
                <w:szCs w:val="18"/>
              </w:rPr>
            </w:pPr>
            <w:r w:rsidRPr="00C81F67">
              <w:rPr>
                <w:rFonts w:hAnsiTheme="minorEastAsia" w:cstheme="minorEastAsia" w:hint="eastAsia"/>
                <w:b/>
                <w:kern w:val="2"/>
                <w:sz w:val="18"/>
                <w:szCs w:val="18"/>
              </w:rPr>
              <w:t>统计范围</w:t>
            </w:r>
          </w:p>
        </w:tc>
        <w:tc>
          <w:tcPr>
            <w:tcW w:w="726" w:type="dxa"/>
            <w:vAlign w:val="center"/>
          </w:tcPr>
          <w:p w14:paraId="3CE1AC66" w14:textId="77777777" w:rsidR="00224097" w:rsidRPr="00C81F67" w:rsidRDefault="00000000">
            <w:pPr>
              <w:pStyle w:val="ds-markdown-paragraph"/>
              <w:snapToGrid w:val="0"/>
              <w:spacing w:before="0" w:beforeAutospacing="0" w:after="0" w:afterAutospacing="0"/>
              <w:jc w:val="center"/>
              <w:rPr>
                <w:rFonts w:hAnsiTheme="minorEastAsia" w:cstheme="minorEastAsia"/>
                <w:b/>
                <w:kern w:val="2"/>
                <w:sz w:val="18"/>
                <w:szCs w:val="18"/>
              </w:rPr>
            </w:pPr>
            <w:r w:rsidRPr="00C81F67">
              <w:rPr>
                <w:rFonts w:hAnsiTheme="minorEastAsia" w:cstheme="minorEastAsia" w:hint="eastAsia"/>
                <w:b/>
                <w:kern w:val="2"/>
                <w:sz w:val="18"/>
                <w:szCs w:val="18"/>
              </w:rPr>
              <w:t>等级1/先进值</w:t>
            </w:r>
          </w:p>
        </w:tc>
        <w:tc>
          <w:tcPr>
            <w:tcW w:w="726" w:type="dxa"/>
            <w:vAlign w:val="center"/>
          </w:tcPr>
          <w:p w14:paraId="389FA484" w14:textId="77777777" w:rsidR="00224097" w:rsidRPr="00C81F67" w:rsidRDefault="00000000">
            <w:pPr>
              <w:pStyle w:val="ds-markdown-paragraph"/>
              <w:snapToGrid w:val="0"/>
              <w:spacing w:before="0" w:beforeAutospacing="0" w:after="0" w:afterAutospacing="0"/>
              <w:jc w:val="center"/>
              <w:rPr>
                <w:rFonts w:hAnsiTheme="minorEastAsia" w:cstheme="minorEastAsia"/>
                <w:b/>
                <w:kern w:val="2"/>
                <w:sz w:val="18"/>
                <w:szCs w:val="18"/>
              </w:rPr>
            </w:pPr>
            <w:r w:rsidRPr="00C81F67">
              <w:rPr>
                <w:rFonts w:hAnsiTheme="minorEastAsia" w:cstheme="minorEastAsia" w:hint="eastAsia"/>
                <w:b/>
                <w:kern w:val="2"/>
                <w:sz w:val="18"/>
                <w:szCs w:val="18"/>
              </w:rPr>
              <w:t>等级2/准入值</w:t>
            </w:r>
          </w:p>
        </w:tc>
        <w:tc>
          <w:tcPr>
            <w:tcW w:w="726" w:type="dxa"/>
            <w:vAlign w:val="center"/>
          </w:tcPr>
          <w:p w14:paraId="5F771F2A" w14:textId="77777777" w:rsidR="00224097" w:rsidRPr="00C81F67" w:rsidRDefault="00000000">
            <w:pPr>
              <w:pStyle w:val="ds-markdown-paragraph"/>
              <w:snapToGrid w:val="0"/>
              <w:spacing w:before="0" w:beforeAutospacing="0" w:after="0" w:afterAutospacing="0"/>
              <w:jc w:val="center"/>
              <w:rPr>
                <w:rFonts w:hAnsiTheme="minorEastAsia" w:cstheme="minorEastAsia"/>
                <w:b/>
                <w:kern w:val="2"/>
                <w:sz w:val="18"/>
                <w:szCs w:val="18"/>
              </w:rPr>
            </w:pPr>
            <w:r w:rsidRPr="00C81F67">
              <w:rPr>
                <w:rFonts w:hAnsiTheme="minorEastAsia" w:cstheme="minorEastAsia" w:hint="eastAsia"/>
                <w:b/>
                <w:kern w:val="2"/>
                <w:sz w:val="18"/>
                <w:szCs w:val="18"/>
              </w:rPr>
              <w:t>等级3/等级值</w:t>
            </w:r>
          </w:p>
        </w:tc>
        <w:tc>
          <w:tcPr>
            <w:tcW w:w="726" w:type="dxa"/>
            <w:vAlign w:val="center"/>
          </w:tcPr>
          <w:p w14:paraId="77F36579" w14:textId="77777777" w:rsidR="00224097" w:rsidRPr="00C81F67" w:rsidRDefault="00000000">
            <w:pPr>
              <w:pStyle w:val="ds-markdown-paragraph"/>
              <w:snapToGrid w:val="0"/>
              <w:spacing w:before="0" w:beforeAutospacing="0" w:after="0" w:afterAutospacing="0"/>
              <w:jc w:val="center"/>
              <w:rPr>
                <w:rFonts w:hAnsiTheme="minorEastAsia" w:cstheme="minorEastAsia"/>
                <w:b/>
                <w:kern w:val="2"/>
                <w:sz w:val="18"/>
                <w:szCs w:val="18"/>
              </w:rPr>
            </w:pPr>
            <w:r w:rsidRPr="00C81F67">
              <w:rPr>
                <w:rFonts w:hAnsiTheme="minorEastAsia" w:cstheme="minorEastAsia" w:hint="eastAsia"/>
                <w:b/>
                <w:kern w:val="2"/>
                <w:sz w:val="18"/>
                <w:szCs w:val="18"/>
              </w:rPr>
              <w:t>等级1/先进值</w:t>
            </w:r>
          </w:p>
        </w:tc>
        <w:tc>
          <w:tcPr>
            <w:tcW w:w="726" w:type="dxa"/>
            <w:vAlign w:val="center"/>
          </w:tcPr>
          <w:p w14:paraId="4F88BD48" w14:textId="77777777" w:rsidR="00224097" w:rsidRPr="00C81F67" w:rsidRDefault="00000000">
            <w:pPr>
              <w:pStyle w:val="ds-markdown-paragraph"/>
              <w:snapToGrid w:val="0"/>
              <w:spacing w:before="0" w:beforeAutospacing="0" w:after="0" w:afterAutospacing="0"/>
              <w:jc w:val="center"/>
              <w:rPr>
                <w:rFonts w:hAnsiTheme="minorEastAsia" w:cstheme="minorEastAsia"/>
                <w:b/>
                <w:kern w:val="2"/>
                <w:sz w:val="18"/>
                <w:szCs w:val="18"/>
              </w:rPr>
            </w:pPr>
            <w:r w:rsidRPr="00C81F67">
              <w:rPr>
                <w:rFonts w:hAnsiTheme="minorEastAsia" w:cstheme="minorEastAsia" w:hint="eastAsia"/>
                <w:b/>
                <w:kern w:val="2"/>
                <w:sz w:val="18"/>
                <w:szCs w:val="18"/>
              </w:rPr>
              <w:t>等级2/准入值</w:t>
            </w:r>
          </w:p>
        </w:tc>
        <w:tc>
          <w:tcPr>
            <w:tcW w:w="664" w:type="dxa"/>
            <w:vAlign w:val="center"/>
          </w:tcPr>
          <w:p w14:paraId="4BD24367" w14:textId="77777777" w:rsidR="00224097" w:rsidRPr="00C81F67" w:rsidRDefault="00000000">
            <w:pPr>
              <w:pStyle w:val="ds-markdown-paragraph"/>
              <w:snapToGrid w:val="0"/>
              <w:spacing w:before="0" w:beforeAutospacing="0" w:after="0" w:afterAutospacing="0"/>
              <w:jc w:val="center"/>
              <w:rPr>
                <w:rFonts w:hAnsiTheme="minorEastAsia" w:cstheme="minorEastAsia"/>
                <w:b/>
                <w:kern w:val="2"/>
                <w:sz w:val="18"/>
                <w:szCs w:val="18"/>
              </w:rPr>
            </w:pPr>
            <w:r w:rsidRPr="00C81F67">
              <w:rPr>
                <w:rFonts w:hAnsiTheme="minorEastAsia" w:cstheme="minorEastAsia" w:hint="eastAsia"/>
                <w:b/>
                <w:kern w:val="2"/>
                <w:sz w:val="18"/>
                <w:szCs w:val="18"/>
              </w:rPr>
              <w:t>等级3/等级值</w:t>
            </w:r>
          </w:p>
        </w:tc>
        <w:tc>
          <w:tcPr>
            <w:tcW w:w="726" w:type="dxa"/>
            <w:vAlign w:val="center"/>
          </w:tcPr>
          <w:p w14:paraId="5C70B4DC" w14:textId="77777777" w:rsidR="00224097" w:rsidRPr="00C81F67" w:rsidRDefault="00000000">
            <w:pPr>
              <w:pStyle w:val="ds-markdown-paragraph"/>
              <w:snapToGrid w:val="0"/>
              <w:spacing w:before="0" w:beforeAutospacing="0" w:after="0" w:afterAutospacing="0"/>
              <w:jc w:val="center"/>
              <w:rPr>
                <w:rFonts w:hAnsiTheme="minorEastAsia" w:cstheme="minorEastAsia"/>
                <w:b/>
                <w:kern w:val="2"/>
                <w:sz w:val="18"/>
                <w:szCs w:val="18"/>
              </w:rPr>
            </w:pPr>
            <w:r w:rsidRPr="00C81F67">
              <w:rPr>
                <w:rFonts w:hAnsiTheme="minorEastAsia" w:cstheme="minorEastAsia" w:hint="eastAsia"/>
                <w:b/>
                <w:kern w:val="2"/>
                <w:sz w:val="18"/>
                <w:szCs w:val="18"/>
              </w:rPr>
              <w:t>等级1/先进值</w:t>
            </w:r>
          </w:p>
        </w:tc>
        <w:tc>
          <w:tcPr>
            <w:tcW w:w="726" w:type="dxa"/>
            <w:vAlign w:val="center"/>
          </w:tcPr>
          <w:p w14:paraId="6AD75215" w14:textId="77777777" w:rsidR="00224097" w:rsidRPr="00C81F67" w:rsidRDefault="00000000">
            <w:pPr>
              <w:pStyle w:val="ds-markdown-paragraph"/>
              <w:snapToGrid w:val="0"/>
              <w:spacing w:before="0" w:beforeAutospacing="0" w:after="0" w:afterAutospacing="0"/>
              <w:jc w:val="center"/>
              <w:rPr>
                <w:rFonts w:hAnsiTheme="minorEastAsia" w:cstheme="minorEastAsia"/>
                <w:b/>
                <w:kern w:val="2"/>
                <w:sz w:val="18"/>
                <w:szCs w:val="18"/>
              </w:rPr>
            </w:pPr>
            <w:r w:rsidRPr="00C81F67">
              <w:rPr>
                <w:rFonts w:hAnsiTheme="minorEastAsia" w:cstheme="minorEastAsia" w:hint="eastAsia"/>
                <w:b/>
                <w:kern w:val="2"/>
                <w:sz w:val="18"/>
                <w:szCs w:val="18"/>
              </w:rPr>
              <w:t>等级2/准入值</w:t>
            </w:r>
          </w:p>
        </w:tc>
        <w:tc>
          <w:tcPr>
            <w:tcW w:w="726" w:type="dxa"/>
            <w:vAlign w:val="center"/>
          </w:tcPr>
          <w:p w14:paraId="6174DAA0" w14:textId="77777777" w:rsidR="00224097" w:rsidRPr="00C81F67" w:rsidRDefault="00000000">
            <w:pPr>
              <w:pStyle w:val="ds-markdown-paragraph"/>
              <w:snapToGrid w:val="0"/>
              <w:spacing w:before="0" w:beforeAutospacing="0" w:after="0" w:afterAutospacing="0"/>
              <w:jc w:val="center"/>
              <w:rPr>
                <w:rFonts w:hAnsiTheme="minorEastAsia" w:cstheme="minorEastAsia"/>
                <w:b/>
                <w:kern w:val="2"/>
                <w:sz w:val="18"/>
                <w:szCs w:val="18"/>
              </w:rPr>
            </w:pPr>
            <w:r w:rsidRPr="00C81F67">
              <w:rPr>
                <w:rFonts w:hAnsiTheme="minorEastAsia" w:cstheme="minorEastAsia" w:hint="eastAsia"/>
                <w:b/>
                <w:kern w:val="2"/>
                <w:sz w:val="18"/>
                <w:szCs w:val="18"/>
              </w:rPr>
              <w:t>等级3/等级值</w:t>
            </w:r>
          </w:p>
        </w:tc>
      </w:tr>
      <w:tr w:rsidR="00C81F67" w:rsidRPr="00C81F67" w14:paraId="364C712F" w14:textId="77777777">
        <w:trPr>
          <w:jc w:val="center"/>
        </w:trPr>
        <w:tc>
          <w:tcPr>
            <w:tcW w:w="451" w:type="dxa"/>
            <w:vAlign w:val="center"/>
          </w:tcPr>
          <w:p w14:paraId="60C90D0E" w14:textId="77777777" w:rsidR="00224097" w:rsidRPr="00C81F67" w:rsidRDefault="00224097">
            <w:pPr>
              <w:pStyle w:val="ac"/>
              <w:numPr>
                <w:ilvl w:val="0"/>
                <w:numId w:val="8"/>
              </w:numPr>
              <w:snapToGrid w:val="0"/>
              <w:spacing w:beforeAutospacing="0" w:afterAutospacing="0"/>
              <w:jc w:val="center"/>
              <w:rPr>
                <w:rFonts w:asciiTheme="minorEastAsia" w:eastAsiaTheme="minorEastAsia" w:hAnsiTheme="minorEastAsia" w:cstheme="minorEastAsia"/>
                <w:kern w:val="2"/>
                <w:sz w:val="18"/>
                <w:szCs w:val="18"/>
              </w:rPr>
            </w:pPr>
          </w:p>
        </w:tc>
        <w:tc>
          <w:tcPr>
            <w:tcW w:w="2078" w:type="dxa"/>
            <w:vAlign w:val="center"/>
          </w:tcPr>
          <w:p w14:paraId="1C06A961" w14:textId="77777777" w:rsidR="00224097" w:rsidRPr="00C81F67" w:rsidRDefault="00000000">
            <w:pPr>
              <w:pStyle w:val="ac"/>
              <w:snapToGrid w:val="0"/>
              <w:spacing w:beforeAutospacing="0" w:afterAutospacing="0"/>
              <w:rPr>
                <w:rFonts w:asciiTheme="minorEastAsia" w:eastAsiaTheme="minorEastAsia" w:hAnsiTheme="minorEastAsia" w:cstheme="minorEastAsia"/>
                <w:sz w:val="18"/>
                <w:szCs w:val="18"/>
              </w:rPr>
            </w:pPr>
            <w:r w:rsidRPr="00C81F67">
              <w:rPr>
                <w:rFonts w:asciiTheme="minorEastAsia" w:eastAsiaTheme="minorEastAsia" w:hAnsiTheme="minorEastAsia" w:cstheme="minorEastAsia" w:hint="eastAsia"/>
                <w:kern w:val="2"/>
                <w:sz w:val="18"/>
                <w:szCs w:val="18"/>
              </w:rPr>
              <w:t>DB50/ 856-2018（重庆）</w:t>
            </w:r>
          </w:p>
          <w:p w14:paraId="469CB92B" w14:textId="77777777" w:rsidR="00224097" w:rsidRPr="00C81F67" w:rsidRDefault="00000000">
            <w:pPr>
              <w:pStyle w:val="ac"/>
              <w:snapToGrid w:val="0"/>
              <w:spacing w:beforeAutospacing="0" w:afterAutospacing="0"/>
              <w:rPr>
                <w:rFonts w:asciiTheme="minorEastAsia" w:eastAsiaTheme="minorEastAsia" w:hAnsiTheme="minorEastAsia" w:cstheme="minorEastAsia"/>
                <w:kern w:val="2"/>
                <w:sz w:val="18"/>
                <w:szCs w:val="18"/>
              </w:rPr>
            </w:pPr>
            <w:r w:rsidRPr="00C81F67">
              <w:rPr>
                <w:rFonts w:asciiTheme="minorEastAsia" w:eastAsiaTheme="minorEastAsia" w:hAnsiTheme="minorEastAsia" w:cstheme="minorEastAsia" w:hint="eastAsia"/>
                <w:kern w:val="2"/>
                <w:sz w:val="18"/>
                <w:szCs w:val="18"/>
              </w:rPr>
              <w:t>注：铝合金铸件</w:t>
            </w:r>
          </w:p>
        </w:tc>
        <w:tc>
          <w:tcPr>
            <w:tcW w:w="1095" w:type="dxa"/>
            <w:vAlign w:val="center"/>
          </w:tcPr>
          <w:p w14:paraId="057872AD" w14:textId="77777777" w:rsidR="00224097" w:rsidRPr="00C81F67" w:rsidRDefault="00000000">
            <w:pPr>
              <w:pStyle w:val="ac"/>
              <w:snapToGrid w:val="0"/>
              <w:spacing w:beforeAutospacing="0" w:afterAutospacing="0"/>
              <w:rPr>
                <w:rFonts w:asciiTheme="minorEastAsia" w:eastAsiaTheme="minorEastAsia" w:hAnsiTheme="minorEastAsia" w:cstheme="minorEastAsia"/>
                <w:kern w:val="2"/>
                <w:sz w:val="18"/>
                <w:szCs w:val="18"/>
              </w:rPr>
            </w:pPr>
            <w:r w:rsidRPr="00C81F67">
              <w:rPr>
                <w:rFonts w:asciiTheme="minorEastAsia" w:eastAsiaTheme="minorEastAsia" w:hAnsiTheme="minorEastAsia" w:cstheme="minorEastAsia" w:hint="eastAsia"/>
                <w:kern w:val="2"/>
                <w:sz w:val="18"/>
                <w:szCs w:val="18"/>
              </w:rPr>
              <w:t>全过程</w:t>
            </w:r>
          </w:p>
        </w:tc>
        <w:tc>
          <w:tcPr>
            <w:tcW w:w="726" w:type="dxa"/>
            <w:vAlign w:val="center"/>
          </w:tcPr>
          <w:p w14:paraId="78D41855" w14:textId="77777777" w:rsidR="00224097" w:rsidRPr="00C81F67" w:rsidRDefault="00000000">
            <w:pPr>
              <w:pStyle w:val="ac"/>
              <w:snapToGrid w:val="0"/>
              <w:spacing w:beforeAutospacing="0" w:afterAutospacing="0"/>
              <w:jc w:val="center"/>
              <w:rPr>
                <w:rFonts w:asciiTheme="minorEastAsia" w:eastAsiaTheme="minorEastAsia" w:hAnsiTheme="minorEastAsia" w:cstheme="minorEastAsia"/>
                <w:kern w:val="2"/>
                <w:sz w:val="18"/>
                <w:szCs w:val="18"/>
              </w:rPr>
            </w:pPr>
            <w:r w:rsidRPr="00C81F67">
              <w:rPr>
                <w:rFonts w:asciiTheme="minorEastAsia" w:eastAsiaTheme="minorEastAsia" w:hAnsiTheme="minorEastAsia" w:cstheme="minorEastAsia" w:hint="eastAsia"/>
                <w:kern w:val="2"/>
                <w:sz w:val="18"/>
                <w:szCs w:val="18"/>
              </w:rPr>
              <w:t>115</w:t>
            </w:r>
          </w:p>
        </w:tc>
        <w:tc>
          <w:tcPr>
            <w:tcW w:w="726" w:type="dxa"/>
            <w:vAlign w:val="center"/>
          </w:tcPr>
          <w:p w14:paraId="7BB66BA3" w14:textId="77777777" w:rsidR="00224097" w:rsidRPr="00C81F67" w:rsidRDefault="00000000">
            <w:pPr>
              <w:pStyle w:val="ac"/>
              <w:snapToGrid w:val="0"/>
              <w:spacing w:beforeAutospacing="0" w:afterAutospacing="0"/>
              <w:jc w:val="center"/>
              <w:rPr>
                <w:rFonts w:asciiTheme="minorEastAsia" w:eastAsiaTheme="minorEastAsia" w:hAnsiTheme="minorEastAsia" w:cstheme="minorEastAsia"/>
                <w:kern w:val="2"/>
                <w:sz w:val="18"/>
                <w:szCs w:val="18"/>
              </w:rPr>
            </w:pPr>
            <w:r w:rsidRPr="00C81F67">
              <w:rPr>
                <w:rFonts w:asciiTheme="minorEastAsia" w:eastAsiaTheme="minorEastAsia" w:hAnsiTheme="minorEastAsia" w:cstheme="minorEastAsia" w:hint="eastAsia"/>
                <w:kern w:val="2"/>
                <w:sz w:val="18"/>
                <w:szCs w:val="18"/>
              </w:rPr>
              <w:t>130</w:t>
            </w:r>
          </w:p>
        </w:tc>
        <w:tc>
          <w:tcPr>
            <w:tcW w:w="726" w:type="dxa"/>
            <w:vAlign w:val="center"/>
          </w:tcPr>
          <w:p w14:paraId="204C48AC" w14:textId="77777777" w:rsidR="00224097" w:rsidRPr="00C81F67" w:rsidRDefault="00000000">
            <w:pPr>
              <w:pStyle w:val="ac"/>
              <w:snapToGrid w:val="0"/>
              <w:spacing w:beforeAutospacing="0" w:afterAutospacing="0"/>
              <w:jc w:val="center"/>
              <w:rPr>
                <w:rFonts w:asciiTheme="minorEastAsia" w:eastAsiaTheme="minorEastAsia" w:hAnsiTheme="minorEastAsia" w:cstheme="minorEastAsia"/>
                <w:kern w:val="2"/>
                <w:sz w:val="18"/>
                <w:szCs w:val="18"/>
              </w:rPr>
            </w:pPr>
            <w:r w:rsidRPr="00C81F67">
              <w:rPr>
                <w:rFonts w:asciiTheme="minorEastAsia" w:eastAsiaTheme="minorEastAsia" w:hAnsiTheme="minorEastAsia" w:cstheme="minorEastAsia" w:hint="eastAsia"/>
                <w:kern w:val="2"/>
                <w:sz w:val="18"/>
                <w:szCs w:val="18"/>
              </w:rPr>
              <w:t>/</w:t>
            </w:r>
          </w:p>
        </w:tc>
        <w:tc>
          <w:tcPr>
            <w:tcW w:w="726" w:type="dxa"/>
            <w:vAlign w:val="center"/>
          </w:tcPr>
          <w:p w14:paraId="298CBD16" w14:textId="77777777" w:rsidR="00224097" w:rsidRPr="00C81F67" w:rsidRDefault="00000000">
            <w:pPr>
              <w:pStyle w:val="ac"/>
              <w:snapToGrid w:val="0"/>
              <w:spacing w:beforeAutospacing="0" w:afterAutospacing="0"/>
              <w:jc w:val="center"/>
              <w:rPr>
                <w:rFonts w:asciiTheme="minorEastAsia" w:eastAsiaTheme="minorEastAsia" w:hAnsiTheme="minorEastAsia" w:cstheme="minorEastAsia"/>
                <w:kern w:val="2"/>
                <w:sz w:val="18"/>
                <w:szCs w:val="18"/>
              </w:rPr>
            </w:pPr>
            <w:r w:rsidRPr="00C81F67">
              <w:rPr>
                <w:rFonts w:asciiTheme="minorEastAsia" w:eastAsiaTheme="minorEastAsia" w:hAnsiTheme="minorEastAsia" w:cstheme="minorEastAsia" w:hint="eastAsia"/>
                <w:kern w:val="2"/>
                <w:sz w:val="18"/>
                <w:szCs w:val="18"/>
              </w:rPr>
              <w:t>425</w:t>
            </w:r>
          </w:p>
        </w:tc>
        <w:tc>
          <w:tcPr>
            <w:tcW w:w="726" w:type="dxa"/>
            <w:vAlign w:val="center"/>
          </w:tcPr>
          <w:p w14:paraId="173EBD3A" w14:textId="77777777" w:rsidR="00224097" w:rsidRPr="00C81F67" w:rsidRDefault="00000000">
            <w:pPr>
              <w:pStyle w:val="ac"/>
              <w:snapToGrid w:val="0"/>
              <w:spacing w:beforeAutospacing="0" w:afterAutospacing="0"/>
              <w:jc w:val="center"/>
              <w:rPr>
                <w:rFonts w:asciiTheme="minorEastAsia" w:eastAsiaTheme="minorEastAsia" w:hAnsiTheme="minorEastAsia" w:cstheme="minorEastAsia"/>
                <w:kern w:val="2"/>
                <w:sz w:val="18"/>
                <w:szCs w:val="18"/>
              </w:rPr>
            </w:pPr>
            <w:r w:rsidRPr="00C81F67">
              <w:rPr>
                <w:rFonts w:asciiTheme="minorEastAsia" w:eastAsiaTheme="minorEastAsia" w:hAnsiTheme="minorEastAsia" w:cstheme="minorEastAsia" w:hint="eastAsia"/>
                <w:kern w:val="2"/>
                <w:sz w:val="18"/>
                <w:szCs w:val="18"/>
              </w:rPr>
              <w:t>450</w:t>
            </w:r>
          </w:p>
        </w:tc>
        <w:tc>
          <w:tcPr>
            <w:tcW w:w="664" w:type="dxa"/>
            <w:vAlign w:val="center"/>
          </w:tcPr>
          <w:p w14:paraId="5CEE1171" w14:textId="77777777" w:rsidR="00224097" w:rsidRPr="00C81F67" w:rsidRDefault="00000000">
            <w:pPr>
              <w:pStyle w:val="ac"/>
              <w:snapToGrid w:val="0"/>
              <w:spacing w:beforeAutospacing="0" w:afterAutospacing="0"/>
              <w:jc w:val="center"/>
              <w:rPr>
                <w:rFonts w:asciiTheme="minorEastAsia" w:eastAsiaTheme="minorEastAsia" w:hAnsiTheme="minorEastAsia" w:cstheme="minorEastAsia"/>
                <w:kern w:val="2"/>
                <w:sz w:val="18"/>
                <w:szCs w:val="18"/>
              </w:rPr>
            </w:pPr>
            <w:r w:rsidRPr="00C81F67">
              <w:rPr>
                <w:rFonts w:asciiTheme="minorEastAsia" w:eastAsiaTheme="minorEastAsia" w:hAnsiTheme="minorEastAsia" w:cstheme="minorEastAsia" w:hint="eastAsia"/>
                <w:kern w:val="2"/>
                <w:sz w:val="18"/>
                <w:szCs w:val="18"/>
              </w:rPr>
              <w:t>/</w:t>
            </w:r>
          </w:p>
        </w:tc>
        <w:tc>
          <w:tcPr>
            <w:tcW w:w="726" w:type="dxa"/>
            <w:vAlign w:val="center"/>
          </w:tcPr>
          <w:p w14:paraId="341FFECF" w14:textId="77777777" w:rsidR="00224097" w:rsidRPr="00C81F67" w:rsidRDefault="00000000">
            <w:pPr>
              <w:pStyle w:val="ac"/>
              <w:snapToGrid w:val="0"/>
              <w:spacing w:beforeAutospacing="0" w:afterAutospacing="0"/>
              <w:jc w:val="center"/>
              <w:rPr>
                <w:rFonts w:asciiTheme="minorEastAsia" w:eastAsiaTheme="minorEastAsia" w:hAnsiTheme="minorEastAsia" w:cstheme="minorEastAsia"/>
                <w:kern w:val="2"/>
                <w:sz w:val="18"/>
                <w:szCs w:val="18"/>
              </w:rPr>
            </w:pPr>
            <w:r w:rsidRPr="00C81F67">
              <w:rPr>
                <w:rFonts w:asciiTheme="minorEastAsia" w:eastAsiaTheme="minorEastAsia" w:hAnsiTheme="minorEastAsia" w:cstheme="minorEastAsia" w:hint="eastAsia"/>
                <w:kern w:val="2"/>
                <w:sz w:val="18"/>
                <w:szCs w:val="18"/>
              </w:rPr>
              <w:t>500</w:t>
            </w:r>
          </w:p>
        </w:tc>
        <w:tc>
          <w:tcPr>
            <w:tcW w:w="726" w:type="dxa"/>
            <w:vAlign w:val="center"/>
          </w:tcPr>
          <w:p w14:paraId="4A7F0E1C" w14:textId="77777777" w:rsidR="00224097" w:rsidRPr="00C81F67" w:rsidRDefault="00000000">
            <w:pPr>
              <w:pStyle w:val="ac"/>
              <w:snapToGrid w:val="0"/>
              <w:spacing w:beforeAutospacing="0" w:afterAutospacing="0"/>
              <w:jc w:val="center"/>
              <w:rPr>
                <w:rFonts w:asciiTheme="minorEastAsia" w:eastAsiaTheme="minorEastAsia" w:hAnsiTheme="minorEastAsia" w:cstheme="minorEastAsia"/>
                <w:kern w:val="2"/>
                <w:sz w:val="18"/>
                <w:szCs w:val="18"/>
              </w:rPr>
            </w:pPr>
            <w:r w:rsidRPr="00C81F67">
              <w:rPr>
                <w:rFonts w:asciiTheme="minorEastAsia" w:eastAsiaTheme="minorEastAsia" w:hAnsiTheme="minorEastAsia" w:cstheme="minorEastAsia" w:hint="eastAsia"/>
                <w:kern w:val="2"/>
                <w:sz w:val="18"/>
                <w:szCs w:val="18"/>
              </w:rPr>
              <w:t>550</w:t>
            </w:r>
          </w:p>
        </w:tc>
        <w:tc>
          <w:tcPr>
            <w:tcW w:w="726" w:type="dxa"/>
            <w:vAlign w:val="center"/>
          </w:tcPr>
          <w:p w14:paraId="074D29E2" w14:textId="77777777" w:rsidR="00224097" w:rsidRPr="00C81F67" w:rsidRDefault="00000000">
            <w:pPr>
              <w:pStyle w:val="ac"/>
              <w:snapToGrid w:val="0"/>
              <w:spacing w:beforeAutospacing="0" w:afterAutospacing="0"/>
              <w:jc w:val="center"/>
              <w:rPr>
                <w:rFonts w:asciiTheme="minorEastAsia" w:eastAsiaTheme="minorEastAsia" w:hAnsiTheme="minorEastAsia" w:cstheme="minorEastAsia"/>
                <w:kern w:val="2"/>
                <w:sz w:val="18"/>
                <w:szCs w:val="18"/>
              </w:rPr>
            </w:pPr>
            <w:r w:rsidRPr="00C81F67">
              <w:rPr>
                <w:rFonts w:asciiTheme="minorEastAsia" w:eastAsiaTheme="minorEastAsia" w:hAnsiTheme="minorEastAsia" w:cstheme="minorEastAsia" w:hint="eastAsia"/>
                <w:kern w:val="2"/>
                <w:sz w:val="18"/>
                <w:szCs w:val="18"/>
              </w:rPr>
              <w:t>/</w:t>
            </w:r>
          </w:p>
        </w:tc>
      </w:tr>
      <w:tr w:rsidR="00C81F67" w:rsidRPr="00C81F67" w14:paraId="4D9FA3F0" w14:textId="77777777">
        <w:trPr>
          <w:jc w:val="center"/>
        </w:trPr>
        <w:tc>
          <w:tcPr>
            <w:tcW w:w="451" w:type="dxa"/>
            <w:vAlign w:val="center"/>
          </w:tcPr>
          <w:p w14:paraId="2D9EE6C0" w14:textId="77777777" w:rsidR="00224097" w:rsidRPr="00C81F67" w:rsidRDefault="00224097">
            <w:pPr>
              <w:pStyle w:val="ac"/>
              <w:numPr>
                <w:ilvl w:val="0"/>
                <w:numId w:val="8"/>
              </w:numPr>
              <w:snapToGrid w:val="0"/>
              <w:spacing w:beforeAutospacing="0" w:afterAutospacing="0"/>
              <w:jc w:val="center"/>
              <w:rPr>
                <w:rFonts w:asciiTheme="minorEastAsia" w:eastAsiaTheme="minorEastAsia" w:hAnsiTheme="minorEastAsia" w:cstheme="minorEastAsia"/>
                <w:kern w:val="2"/>
                <w:sz w:val="18"/>
                <w:szCs w:val="18"/>
              </w:rPr>
            </w:pPr>
          </w:p>
        </w:tc>
        <w:tc>
          <w:tcPr>
            <w:tcW w:w="2078" w:type="dxa"/>
            <w:vAlign w:val="center"/>
          </w:tcPr>
          <w:p w14:paraId="440722F3" w14:textId="77777777" w:rsidR="00224097" w:rsidRPr="00C81F67" w:rsidRDefault="00000000">
            <w:pPr>
              <w:pStyle w:val="ac"/>
              <w:snapToGrid w:val="0"/>
              <w:spacing w:beforeAutospacing="0" w:afterAutospacing="0"/>
              <w:rPr>
                <w:rFonts w:asciiTheme="minorEastAsia" w:eastAsiaTheme="minorEastAsia" w:hAnsiTheme="minorEastAsia" w:cstheme="minorEastAsia"/>
                <w:sz w:val="18"/>
                <w:szCs w:val="18"/>
              </w:rPr>
            </w:pPr>
            <w:r w:rsidRPr="00C81F67">
              <w:rPr>
                <w:rFonts w:asciiTheme="minorEastAsia" w:eastAsiaTheme="minorEastAsia" w:hAnsiTheme="minorEastAsia" w:cstheme="minorEastAsia" w:hint="eastAsia"/>
                <w:kern w:val="2"/>
                <w:sz w:val="18"/>
                <w:szCs w:val="18"/>
              </w:rPr>
              <w:t>DB33_802-2010（浙江）</w:t>
            </w:r>
          </w:p>
          <w:p w14:paraId="60D49DE4" w14:textId="77777777" w:rsidR="00224097" w:rsidRPr="00C81F67" w:rsidRDefault="00000000">
            <w:pPr>
              <w:pStyle w:val="ac"/>
              <w:snapToGrid w:val="0"/>
              <w:spacing w:beforeAutospacing="0" w:afterAutospacing="0"/>
              <w:rPr>
                <w:rFonts w:asciiTheme="minorEastAsia" w:eastAsiaTheme="minorEastAsia" w:hAnsiTheme="minorEastAsia" w:cstheme="minorEastAsia"/>
                <w:kern w:val="2"/>
                <w:sz w:val="18"/>
                <w:szCs w:val="18"/>
              </w:rPr>
            </w:pPr>
            <w:r w:rsidRPr="00C81F67">
              <w:rPr>
                <w:rFonts w:asciiTheme="minorEastAsia" w:eastAsiaTheme="minorEastAsia" w:hAnsiTheme="minorEastAsia" w:cstheme="minorEastAsia" w:hint="eastAsia"/>
                <w:kern w:val="2"/>
                <w:sz w:val="18"/>
                <w:szCs w:val="18"/>
              </w:rPr>
              <w:t>注：铝合金铸件</w:t>
            </w:r>
          </w:p>
        </w:tc>
        <w:tc>
          <w:tcPr>
            <w:tcW w:w="1095" w:type="dxa"/>
            <w:vAlign w:val="center"/>
          </w:tcPr>
          <w:p w14:paraId="57BA16F5" w14:textId="77777777" w:rsidR="00224097" w:rsidRPr="00C81F67" w:rsidRDefault="00000000">
            <w:pPr>
              <w:pStyle w:val="ac"/>
              <w:snapToGrid w:val="0"/>
              <w:spacing w:beforeAutospacing="0" w:afterAutospacing="0"/>
              <w:rPr>
                <w:rFonts w:asciiTheme="minorEastAsia" w:eastAsiaTheme="minorEastAsia" w:hAnsiTheme="minorEastAsia" w:cstheme="minorEastAsia"/>
                <w:kern w:val="2"/>
                <w:sz w:val="18"/>
                <w:szCs w:val="18"/>
              </w:rPr>
            </w:pPr>
            <w:r w:rsidRPr="00C81F67">
              <w:rPr>
                <w:rFonts w:asciiTheme="minorEastAsia" w:eastAsiaTheme="minorEastAsia" w:hAnsiTheme="minorEastAsia" w:cstheme="minorEastAsia" w:hint="eastAsia"/>
                <w:kern w:val="2"/>
                <w:sz w:val="18"/>
                <w:szCs w:val="18"/>
              </w:rPr>
              <w:t>全过程</w:t>
            </w:r>
          </w:p>
        </w:tc>
        <w:tc>
          <w:tcPr>
            <w:tcW w:w="726" w:type="dxa"/>
            <w:vAlign w:val="center"/>
          </w:tcPr>
          <w:p w14:paraId="190F9AC2" w14:textId="77777777" w:rsidR="00224097" w:rsidRPr="00C81F67" w:rsidRDefault="00000000">
            <w:pPr>
              <w:pStyle w:val="ac"/>
              <w:snapToGrid w:val="0"/>
              <w:spacing w:beforeAutospacing="0" w:afterAutospacing="0"/>
              <w:jc w:val="center"/>
              <w:rPr>
                <w:rFonts w:asciiTheme="minorEastAsia" w:eastAsiaTheme="minorEastAsia" w:hAnsiTheme="minorEastAsia" w:cstheme="minorEastAsia"/>
                <w:kern w:val="2"/>
                <w:sz w:val="18"/>
                <w:szCs w:val="18"/>
              </w:rPr>
            </w:pPr>
            <w:r w:rsidRPr="00C81F67">
              <w:rPr>
                <w:rFonts w:asciiTheme="minorEastAsia" w:eastAsiaTheme="minorEastAsia" w:hAnsiTheme="minorEastAsia" w:cstheme="minorEastAsia" w:hint="eastAsia"/>
                <w:kern w:val="2"/>
                <w:sz w:val="18"/>
                <w:szCs w:val="18"/>
              </w:rPr>
              <w:t>/</w:t>
            </w:r>
          </w:p>
        </w:tc>
        <w:tc>
          <w:tcPr>
            <w:tcW w:w="726" w:type="dxa"/>
            <w:vAlign w:val="center"/>
          </w:tcPr>
          <w:p w14:paraId="06B0D195" w14:textId="77777777" w:rsidR="00224097" w:rsidRPr="00C81F67" w:rsidRDefault="00000000">
            <w:pPr>
              <w:pStyle w:val="ac"/>
              <w:snapToGrid w:val="0"/>
              <w:spacing w:beforeAutospacing="0" w:afterAutospacing="0"/>
              <w:jc w:val="center"/>
              <w:rPr>
                <w:rFonts w:asciiTheme="minorEastAsia" w:eastAsiaTheme="minorEastAsia" w:hAnsiTheme="minorEastAsia" w:cstheme="minorEastAsia"/>
                <w:kern w:val="2"/>
                <w:sz w:val="18"/>
                <w:szCs w:val="18"/>
              </w:rPr>
            </w:pPr>
            <w:r w:rsidRPr="00C81F67">
              <w:rPr>
                <w:rFonts w:asciiTheme="minorEastAsia" w:eastAsiaTheme="minorEastAsia" w:hAnsiTheme="minorEastAsia" w:cstheme="minorEastAsia" w:hint="eastAsia"/>
                <w:kern w:val="2"/>
                <w:sz w:val="18"/>
                <w:szCs w:val="18"/>
              </w:rPr>
              <w:t>280</w:t>
            </w:r>
          </w:p>
        </w:tc>
        <w:tc>
          <w:tcPr>
            <w:tcW w:w="726" w:type="dxa"/>
            <w:vAlign w:val="center"/>
          </w:tcPr>
          <w:p w14:paraId="4864F115" w14:textId="77777777" w:rsidR="00224097" w:rsidRPr="00C81F67" w:rsidRDefault="00000000">
            <w:pPr>
              <w:pStyle w:val="ac"/>
              <w:snapToGrid w:val="0"/>
              <w:spacing w:beforeAutospacing="0" w:afterAutospacing="0"/>
              <w:jc w:val="center"/>
              <w:rPr>
                <w:rFonts w:asciiTheme="minorEastAsia" w:eastAsiaTheme="minorEastAsia" w:hAnsiTheme="minorEastAsia" w:cstheme="minorEastAsia"/>
                <w:kern w:val="2"/>
                <w:sz w:val="18"/>
                <w:szCs w:val="18"/>
              </w:rPr>
            </w:pPr>
            <w:r w:rsidRPr="00C81F67">
              <w:rPr>
                <w:rFonts w:asciiTheme="minorEastAsia" w:eastAsiaTheme="minorEastAsia" w:hAnsiTheme="minorEastAsia" w:cstheme="minorEastAsia" w:hint="eastAsia"/>
                <w:kern w:val="2"/>
                <w:sz w:val="18"/>
                <w:szCs w:val="18"/>
              </w:rPr>
              <w:t>310</w:t>
            </w:r>
          </w:p>
        </w:tc>
        <w:tc>
          <w:tcPr>
            <w:tcW w:w="726" w:type="dxa"/>
            <w:vAlign w:val="center"/>
          </w:tcPr>
          <w:p w14:paraId="6381960F" w14:textId="77777777" w:rsidR="00224097" w:rsidRPr="00C81F67" w:rsidRDefault="00000000">
            <w:pPr>
              <w:pStyle w:val="ac"/>
              <w:snapToGrid w:val="0"/>
              <w:spacing w:beforeAutospacing="0" w:afterAutospacing="0"/>
              <w:jc w:val="center"/>
              <w:rPr>
                <w:rFonts w:asciiTheme="minorEastAsia" w:eastAsiaTheme="minorEastAsia" w:hAnsiTheme="minorEastAsia" w:cstheme="minorEastAsia"/>
                <w:kern w:val="2"/>
                <w:sz w:val="18"/>
                <w:szCs w:val="18"/>
              </w:rPr>
            </w:pPr>
            <w:r w:rsidRPr="00C81F67">
              <w:rPr>
                <w:rFonts w:asciiTheme="minorEastAsia" w:eastAsiaTheme="minorEastAsia" w:hAnsiTheme="minorEastAsia" w:cstheme="minorEastAsia" w:hint="eastAsia"/>
                <w:kern w:val="2"/>
                <w:sz w:val="18"/>
                <w:szCs w:val="18"/>
              </w:rPr>
              <w:t>/</w:t>
            </w:r>
          </w:p>
        </w:tc>
        <w:tc>
          <w:tcPr>
            <w:tcW w:w="726" w:type="dxa"/>
            <w:vAlign w:val="center"/>
          </w:tcPr>
          <w:p w14:paraId="7D6698B5" w14:textId="77777777" w:rsidR="00224097" w:rsidRPr="00C81F67" w:rsidRDefault="00000000">
            <w:pPr>
              <w:pStyle w:val="ac"/>
              <w:snapToGrid w:val="0"/>
              <w:spacing w:beforeAutospacing="0" w:afterAutospacing="0"/>
              <w:jc w:val="center"/>
              <w:rPr>
                <w:rFonts w:asciiTheme="minorEastAsia" w:eastAsiaTheme="minorEastAsia" w:hAnsiTheme="minorEastAsia" w:cstheme="minorEastAsia"/>
                <w:kern w:val="2"/>
                <w:sz w:val="18"/>
                <w:szCs w:val="18"/>
              </w:rPr>
            </w:pPr>
            <w:r w:rsidRPr="00C81F67">
              <w:rPr>
                <w:rFonts w:asciiTheme="minorEastAsia" w:eastAsiaTheme="minorEastAsia" w:hAnsiTheme="minorEastAsia" w:cstheme="minorEastAsia" w:hint="eastAsia"/>
                <w:kern w:val="2"/>
                <w:sz w:val="18"/>
                <w:szCs w:val="18"/>
              </w:rPr>
              <w:t>/</w:t>
            </w:r>
          </w:p>
        </w:tc>
        <w:tc>
          <w:tcPr>
            <w:tcW w:w="664" w:type="dxa"/>
            <w:vAlign w:val="center"/>
          </w:tcPr>
          <w:p w14:paraId="63FD6118" w14:textId="77777777" w:rsidR="00224097" w:rsidRPr="00C81F67" w:rsidRDefault="00000000">
            <w:pPr>
              <w:pStyle w:val="ac"/>
              <w:snapToGrid w:val="0"/>
              <w:spacing w:beforeAutospacing="0" w:afterAutospacing="0"/>
              <w:jc w:val="center"/>
              <w:rPr>
                <w:rFonts w:asciiTheme="minorEastAsia" w:eastAsiaTheme="minorEastAsia" w:hAnsiTheme="minorEastAsia" w:cstheme="minorEastAsia"/>
                <w:kern w:val="2"/>
                <w:sz w:val="18"/>
                <w:szCs w:val="18"/>
              </w:rPr>
            </w:pPr>
            <w:r w:rsidRPr="00C81F67">
              <w:rPr>
                <w:rFonts w:asciiTheme="minorEastAsia" w:eastAsiaTheme="minorEastAsia" w:hAnsiTheme="minorEastAsia" w:cstheme="minorEastAsia" w:hint="eastAsia"/>
                <w:kern w:val="2"/>
                <w:sz w:val="18"/>
                <w:szCs w:val="18"/>
              </w:rPr>
              <w:t>/</w:t>
            </w:r>
          </w:p>
        </w:tc>
        <w:tc>
          <w:tcPr>
            <w:tcW w:w="726" w:type="dxa"/>
            <w:vAlign w:val="center"/>
          </w:tcPr>
          <w:p w14:paraId="0A82D3FA" w14:textId="77777777" w:rsidR="00224097" w:rsidRPr="00C81F67" w:rsidRDefault="00000000">
            <w:pPr>
              <w:pStyle w:val="ac"/>
              <w:snapToGrid w:val="0"/>
              <w:spacing w:beforeAutospacing="0" w:afterAutospacing="0"/>
              <w:jc w:val="center"/>
              <w:rPr>
                <w:rFonts w:asciiTheme="minorEastAsia" w:eastAsiaTheme="minorEastAsia" w:hAnsiTheme="minorEastAsia" w:cstheme="minorEastAsia"/>
                <w:kern w:val="2"/>
                <w:sz w:val="18"/>
                <w:szCs w:val="18"/>
              </w:rPr>
            </w:pPr>
            <w:r w:rsidRPr="00C81F67">
              <w:rPr>
                <w:rFonts w:asciiTheme="minorEastAsia" w:eastAsiaTheme="minorEastAsia" w:hAnsiTheme="minorEastAsia" w:cstheme="minorEastAsia" w:hint="eastAsia"/>
                <w:kern w:val="2"/>
                <w:sz w:val="18"/>
                <w:szCs w:val="18"/>
              </w:rPr>
              <w:t>/</w:t>
            </w:r>
          </w:p>
        </w:tc>
        <w:tc>
          <w:tcPr>
            <w:tcW w:w="726" w:type="dxa"/>
            <w:vAlign w:val="center"/>
          </w:tcPr>
          <w:p w14:paraId="580AD3C4" w14:textId="77777777" w:rsidR="00224097" w:rsidRPr="00C81F67" w:rsidRDefault="00000000">
            <w:pPr>
              <w:pStyle w:val="ac"/>
              <w:snapToGrid w:val="0"/>
              <w:spacing w:beforeAutospacing="0" w:afterAutospacing="0"/>
              <w:jc w:val="center"/>
              <w:rPr>
                <w:rFonts w:asciiTheme="minorEastAsia" w:eastAsiaTheme="minorEastAsia" w:hAnsiTheme="minorEastAsia" w:cstheme="minorEastAsia"/>
                <w:kern w:val="2"/>
                <w:sz w:val="18"/>
                <w:szCs w:val="18"/>
              </w:rPr>
            </w:pPr>
            <w:r w:rsidRPr="00C81F67">
              <w:rPr>
                <w:rFonts w:asciiTheme="minorEastAsia" w:eastAsiaTheme="minorEastAsia" w:hAnsiTheme="minorEastAsia" w:cstheme="minorEastAsia" w:hint="eastAsia"/>
                <w:kern w:val="2"/>
                <w:sz w:val="18"/>
                <w:szCs w:val="18"/>
              </w:rPr>
              <w:t>500</w:t>
            </w:r>
          </w:p>
        </w:tc>
        <w:tc>
          <w:tcPr>
            <w:tcW w:w="726" w:type="dxa"/>
            <w:vAlign w:val="center"/>
          </w:tcPr>
          <w:p w14:paraId="326AFE04" w14:textId="77777777" w:rsidR="00224097" w:rsidRPr="00C81F67" w:rsidRDefault="00000000">
            <w:pPr>
              <w:pStyle w:val="ac"/>
              <w:snapToGrid w:val="0"/>
              <w:spacing w:beforeAutospacing="0" w:afterAutospacing="0"/>
              <w:jc w:val="center"/>
              <w:rPr>
                <w:rFonts w:asciiTheme="minorEastAsia" w:eastAsiaTheme="minorEastAsia" w:hAnsiTheme="minorEastAsia" w:cstheme="minorEastAsia"/>
                <w:kern w:val="2"/>
                <w:sz w:val="18"/>
                <w:szCs w:val="18"/>
              </w:rPr>
            </w:pPr>
            <w:r w:rsidRPr="00C81F67">
              <w:rPr>
                <w:rFonts w:asciiTheme="minorEastAsia" w:eastAsiaTheme="minorEastAsia" w:hAnsiTheme="minorEastAsia" w:cstheme="minorEastAsia" w:hint="eastAsia"/>
                <w:kern w:val="2"/>
                <w:sz w:val="18"/>
                <w:szCs w:val="18"/>
              </w:rPr>
              <w:t>550</w:t>
            </w:r>
          </w:p>
        </w:tc>
      </w:tr>
      <w:tr w:rsidR="00C81F67" w:rsidRPr="00C81F67" w14:paraId="0DF7CC3E" w14:textId="77777777">
        <w:trPr>
          <w:jc w:val="center"/>
        </w:trPr>
        <w:tc>
          <w:tcPr>
            <w:tcW w:w="451" w:type="dxa"/>
            <w:vAlign w:val="center"/>
          </w:tcPr>
          <w:p w14:paraId="006108C8" w14:textId="77777777" w:rsidR="00224097" w:rsidRPr="00C81F67" w:rsidRDefault="00224097">
            <w:pPr>
              <w:pStyle w:val="ac"/>
              <w:numPr>
                <w:ilvl w:val="0"/>
                <w:numId w:val="8"/>
              </w:numPr>
              <w:snapToGrid w:val="0"/>
              <w:spacing w:beforeAutospacing="0" w:afterAutospacing="0"/>
              <w:jc w:val="center"/>
              <w:rPr>
                <w:rFonts w:asciiTheme="minorEastAsia" w:eastAsiaTheme="minorEastAsia" w:hAnsiTheme="minorEastAsia" w:cstheme="minorEastAsia"/>
                <w:kern w:val="2"/>
                <w:sz w:val="18"/>
                <w:szCs w:val="18"/>
              </w:rPr>
            </w:pPr>
          </w:p>
        </w:tc>
        <w:tc>
          <w:tcPr>
            <w:tcW w:w="2078" w:type="dxa"/>
            <w:vAlign w:val="center"/>
          </w:tcPr>
          <w:p w14:paraId="259A84EC" w14:textId="77777777" w:rsidR="00224097" w:rsidRPr="00C81F67" w:rsidRDefault="00000000">
            <w:pPr>
              <w:pStyle w:val="ac"/>
              <w:snapToGrid w:val="0"/>
              <w:spacing w:beforeAutospacing="0" w:afterAutospacing="0"/>
              <w:rPr>
                <w:rFonts w:asciiTheme="minorEastAsia" w:eastAsiaTheme="minorEastAsia" w:hAnsiTheme="minorEastAsia" w:cstheme="minorEastAsia"/>
                <w:sz w:val="18"/>
                <w:szCs w:val="18"/>
              </w:rPr>
            </w:pPr>
            <w:r w:rsidRPr="00C81F67">
              <w:rPr>
                <w:rFonts w:asciiTheme="minorEastAsia" w:eastAsiaTheme="minorEastAsia" w:hAnsiTheme="minorEastAsia" w:cstheme="minorEastAsia" w:hint="eastAsia"/>
                <w:kern w:val="2"/>
                <w:sz w:val="18"/>
                <w:szCs w:val="18"/>
              </w:rPr>
              <w:t>DB44/T 859-2011（广东）</w:t>
            </w:r>
          </w:p>
          <w:p w14:paraId="33EA2847" w14:textId="77777777" w:rsidR="00224097" w:rsidRPr="00C81F67" w:rsidRDefault="00000000">
            <w:pPr>
              <w:pStyle w:val="ac"/>
              <w:snapToGrid w:val="0"/>
              <w:spacing w:beforeAutospacing="0" w:afterAutospacing="0"/>
              <w:rPr>
                <w:rFonts w:asciiTheme="minorEastAsia" w:eastAsiaTheme="minorEastAsia" w:hAnsiTheme="minorEastAsia" w:cstheme="minorEastAsia"/>
                <w:kern w:val="2"/>
                <w:sz w:val="18"/>
                <w:szCs w:val="18"/>
              </w:rPr>
            </w:pPr>
            <w:r w:rsidRPr="00C81F67">
              <w:rPr>
                <w:rFonts w:asciiTheme="minorEastAsia" w:eastAsiaTheme="minorEastAsia" w:hAnsiTheme="minorEastAsia" w:cstheme="minorEastAsia" w:hint="eastAsia"/>
                <w:kern w:val="2"/>
                <w:sz w:val="18"/>
                <w:szCs w:val="18"/>
              </w:rPr>
              <w:t>注：铝合金压铸件</w:t>
            </w:r>
          </w:p>
        </w:tc>
        <w:tc>
          <w:tcPr>
            <w:tcW w:w="1095" w:type="dxa"/>
            <w:vAlign w:val="center"/>
          </w:tcPr>
          <w:p w14:paraId="39180C27" w14:textId="77777777" w:rsidR="00224097" w:rsidRPr="00C81F67" w:rsidRDefault="00000000">
            <w:pPr>
              <w:pStyle w:val="ac"/>
              <w:snapToGrid w:val="0"/>
              <w:spacing w:beforeAutospacing="0" w:afterAutospacing="0"/>
              <w:rPr>
                <w:rFonts w:asciiTheme="minorEastAsia" w:eastAsiaTheme="minorEastAsia" w:hAnsiTheme="minorEastAsia" w:cstheme="minorEastAsia"/>
                <w:sz w:val="18"/>
                <w:szCs w:val="18"/>
              </w:rPr>
            </w:pPr>
            <w:r w:rsidRPr="00C81F67">
              <w:rPr>
                <w:rFonts w:asciiTheme="minorEastAsia" w:eastAsiaTheme="minorEastAsia" w:hAnsiTheme="minorEastAsia" w:cstheme="minorEastAsia" w:hint="eastAsia"/>
                <w:kern w:val="2"/>
                <w:sz w:val="18"/>
                <w:szCs w:val="18"/>
              </w:rPr>
              <w:t>熔化+铸造</w:t>
            </w:r>
          </w:p>
          <w:p w14:paraId="6A96FE45" w14:textId="77777777" w:rsidR="00224097" w:rsidRPr="00C81F67" w:rsidRDefault="00000000">
            <w:pPr>
              <w:pStyle w:val="ac"/>
              <w:snapToGrid w:val="0"/>
              <w:spacing w:beforeAutospacing="0" w:afterAutospacing="0"/>
              <w:rPr>
                <w:rFonts w:asciiTheme="minorEastAsia" w:eastAsiaTheme="minorEastAsia" w:hAnsiTheme="minorEastAsia" w:cstheme="minorEastAsia"/>
                <w:sz w:val="18"/>
                <w:szCs w:val="18"/>
              </w:rPr>
            </w:pPr>
            <w:r w:rsidRPr="00C81F67">
              <w:rPr>
                <w:rFonts w:asciiTheme="minorEastAsia" w:eastAsiaTheme="minorEastAsia" w:hAnsiTheme="minorEastAsia" w:cstheme="minorEastAsia" w:hint="eastAsia"/>
                <w:kern w:val="2"/>
                <w:sz w:val="18"/>
                <w:szCs w:val="18"/>
              </w:rPr>
              <w:t>(不含其他工序)</w:t>
            </w:r>
          </w:p>
        </w:tc>
        <w:tc>
          <w:tcPr>
            <w:tcW w:w="726" w:type="dxa"/>
            <w:vAlign w:val="center"/>
          </w:tcPr>
          <w:p w14:paraId="3DA58F8F" w14:textId="77777777" w:rsidR="00224097" w:rsidRPr="00C81F67" w:rsidRDefault="00000000">
            <w:pPr>
              <w:pStyle w:val="ac"/>
              <w:snapToGrid w:val="0"/>
              <w:spacing w:beforeAutospacing="0" w:afterAutospacing="0"/>
              <w:jc w:val="center"/>
              <w:rPr>
                <w:rFonts w:asciiTheme="minorEastAsia" w:eastAsiaTheme="minorEastAsia" w:hAnsiTheme="minorEastAsia" w:cstheme="minorEastAsia"/>
                <w:sz w:val="18"/>
                <w:szCs w:val="18"/>
              </w:rPr>
            </w:pPr>
            <w:r w:rsidRPr="00C81F67">
              <w:rPr>
                <w:rFonts w:asciiTheme="minorEastAsia" w:eastAsiaTheme="minorEastAsia" w:hAnsiTheme="minorEastAsia" w:cstheme="minorEastAsia" w:hint="eastAsia"/>
                <w:kern w:val="2"/>
                <w:sz w:val="18"/>
                <w:szCs w:val="18"/>
              </w:rPr>
              <w:t>252</w:t>
            </w:r>
          </w:p>
        </w:tc>
        <w:tc>
          <w:tcPr>
            <w:tcW w:w="726" w:type="dxa"/>
            <w:vAlign w:val="center"/>
          </w:tcPr>
          <w:p w14:paraId="13812968" w14:textId="77777777" w:rsidR="00224097" w:rsidRPr="00C81F67" w:rsidRDefault="00000000">
            <w:pPr>
              <w:pStyle w:val="ac"/>
              <w:snapToGrid w:val="0"/>
              <w:spacing w:beforeAutospacing="0" w:afterAutospacing="0"/>
              <w:jc w:val="center"/>
              <w:rPr>
                <w:rFonts w:asciiTheme="minorEastAsia" w:eastAsiaTheme="minorEastAsia" w:hAnsiTheme="minorEastAsia" w:cstheme="minorEastAsia"/>
                <w:sz w:val="18"/>
                <w:szCs w:val="18"/>
              </w:rPr>
            </w:pPr>
            <w:r w:rsidRPr="00C81F67">
              <w:rPr>
                <w:rFonts w:asciiTheme="minorEastAsia" w:eastAsiaTheme="minorEastAsia" w:hAnsiTheme="minorEastAsia" w:cstheme="minorEastAsia" w:hint="eastAsia"/>
                <w:kern w:val="2"/>
                <w:sz w:val="18"/>
                <w:szCs w:val="18"/>
              </w:rPr>
              <w:t>280</w:t>
            </w:r>
          </w:p>
        </w:tc>
        <w:tc>
          <w:tcPr>
            <w:tcW w:w="726" w:type="dxa"/>
            <w:vAlign w:val="center"/>
          </w:tcPr>
          <w:p w14:paraId="5D1E470F" w14:textId="77777777" w:rsidR="00224097" w:rsidRPr="00C81F67" w:rsidRDefault="00000000">
            <w:pPr>
              <w:pStyle w:val="ac"/>
              <w:snapToGrid w:val="0"/>
              <w:spacing w:beforeAutospacing="0" w:afterAutospacing="0"/>
              <w:jc w:val="center"/>
              <w:rPr>
                <w:rFonts w:asciiTheme="minorEastAsia" w:eastAsiaTheme="minorEastAsia" w:hAnsiTheme="minorEastAsia" w:cstheme="minorEastAsia"/>
                <w:sz w:val="18"/>
                <w:szCs w:val="18"/>
              </w:rPr>
            </w:pPr>
            <w:r w:rsidRPr="00C81F67">
              <w:rPr>
                <w:rFonts w:asciiTheme="minorEastAsia" w:eastAsiaTheme="minorEastAsia" w:hAnsiTheme="minorEastAsia" w:cstheme="minorEastAsia" w:hint="eastAsia"/>
                <w:kern w:val="2"/>
                <w:sz w:val="18"/>
                <w:szCs w:val="18"/>
              </w:rPr>
              <w:t>308</w:t>
            </w:r>
          </w:p>
        </w:tc>
        <w:tc>
          <w:tcPr>
            <w:tcW w:w="726" w:type="dxa"/>
            <w:vAlign w:val="center"/>
          </w:tcPr>
          <w:p w14:paraId="6D98E0D7" w14:textId="77777777" w:rsidR="00224097" w:rsidRPr="00C81F67" w:rsidRDefault="00000000">
            <w:pPr>
              <w:pStyle w:val="ac"/>
              <w:snapToGrid w:val="0"/>
              <w:spacing w:beforeAutospacing="0" w:afterAutospacing="0"/>
              <w:jc w:val="center"/>
              <w:rPr>
                <w:rFonts w:asciiTheme="minorEastAsia" w:eastAsiaTheme="minorEastAsia" w:hAnsiTheme="minorEastAsia" w:cstheme="minorEastAsia"/>
                <w:sz w:val="18"/>
                <w:szCs w:val="18"/>
              </w:rPr>
            </w:pPr>
            <w:r w:rsidRPr="00C81F67">
              <w:rPr>
                <w:rFonts w:asciiTheme="minorEastAsia" w:eastAsiaTheme="minorEastAsia" w:hAnsiTheme="minorEastAsia" w:cstheme="minorEastAsia" w:hint="eastAsia"/>
                <w:kern w:val="2"/>
                <w:sz w:val="18"/>
                <w:szCs w:val="18"/>
              </w:rPr>
              <w:t>200</w:t>
            </w:r>
          </w:p>
        </w:tc>
        <w:tc>
          <w:tcPr>
            <w:tcW w:w="726" w:type="dxa"/>
            <w:vAlign w:val="center"/>
          </w:tcPr>
          <w:p w14:paraId="1CF68282" w14:textId="77777777" w:rsidR="00224097" w:rsidRPr="00C81F67" w:rsidRDefault="00000000">
            <w:pPr>
              <w:pStyle w:val="ac"/>
              <w:snapToGrid w:val="0"/>
              <w:spacing w:beforeAutospacing="0" w:afterAutospacing="0"/>
              <w:jc w:val="center"/>
              <w:rPr>
                <w:rFonts w:asciiTheme="minorEastAsia" w:eastAsiaTheme="minorEastAsia" w:hAnsiTheme="minorEastAsia" w:cstheme="minorEastAsia"/>
                <w:sz w:val="18"/>
                <w:szCs w:val="18"/>
              </w:rPr>
            </w:pPr>
            <w:r w:rsidRPr="00C81F67">
              <w:rPr>
                <w:rFonts w:asciiTheme="minorEastAsia" w:eastAsiaTheme="minorEastAsia" w:hAnsiTheme="minorEastAsia" w:cstheme="minorEastAsia" w:hint="eastAsia"/>
                <w:kern w:val="2"/>
                <w:sz w:val="18"/>
                <w:szCs w:val="18"/>
              </w:rPr>
              <w:t>220</w:t>
            </w:r>
          </w:p>
        </w:tc>
        <w:tc>
          <w:tcPr>
            <w:tcW w:w="664" w:type="dxa"/>
            <w:vAlign w:val="center"/>
          </w:tcPr>
          <w:p w14:paraId="37F96601" w14:textId="77777777" w:rsidR="00224097" w:rsidRPr="00C81F67" w:rsidRDefault="00000000">
            <w:pPr>
              <w:pStyle w:val="ac"/>
              <w:snapToGrid w:val="0"/>
              <w:spacing w:beforeAutospacing="0" w:afterAutospacing="0"/>
              <w:jc w:val="center"/>
              <w:rPr>
                <w:rFonts w:asciiTheme="minorEastAsia" w:eastAsiaTheme="minorEastAsia" w:hAnsiTheme="minorEastAsia" w:cstheme="minorEastAsia"/>
                <w:sz w:val="18"/>
                <w:szCs w:val="18"/>
              </w:rPr>
            </w:pPr>
            <w:r w:rsidRPr="00C81F67">
              <w:rPr>
                <w:rFonts w:asciiTheme="minorEastAsia" w:eastAsiaTheme="minorEastAsia" w:hAnsiTheme="minorEastAsia" w:cstheme="minorEastAsia" w:hint="eastAsia"/>
                <w:kern w:val="2"/>
                <w:sz w:val="18"/>
                <w:szCs w:val="18"/>
              </w:rPr>
              <w:t>242</w:t>
            </w:r>
          </w:p>
        </w:tc>
        <w:tc>
          <w:tcPr>
            <w:tcW w:w="726" w:type="dxa"/>
            <w:vAlign w:val="center"/>
          </w:tcPr>
          <w:p w14:paraId="75CB17B7" w14:textId="77777777" w:rsidR="00224097" w:rsidRPr="00C81F67" w:rsidRDefault="00000000">
            <w:pPr>
              <w:pStyle w:val="ac"/>
              <w:snapToGrid w:val="0"/>
              <w:spacing w:beforeAutospacing="0" w:afterAutospacing="0"/>
              <w:jc w:val="center"/>
              <w:rPr>
                <w:rFonts w:asciiTheme="minorEastAsia" w:eastAsiaTheme="minorEastAsia" w:hAnsiTheme="minorEastAsia" w:cstheme="minorEastAsia"/>
                <w:kern w:val="2"/>
                <w:sz w:val="18"/>
                <w:szCs w:val="18"/>
              </w:rPr>
            </w:pPr>
            <w:r w:rsidRPr="00C81F67">
              <w:rPr>
                <w:rFonts w:asciiTheme="minorEastAsia" w:eastAsiaTheme="minorEastAsia" w:hAnsiTheme="minorEastAsia" w:cstheme="minorEastAsia" w:hint="eastAsia"/>
                <w:kern w:val="2"/>
                <w:sz w:val="18"/>
                <w:szCs w:val="18"/>
              </w:rPr>
              <w:t>483</w:t>
            </w:r>
          </w:p>
        </w:tc>
        <w:tc>
          <w:tcPr>
            <w:tcW w:w="726" w:type="dxa"/>
            <w:vAlign w:val="center"/>
          </w:tcPr>
          <w:p w14:paraId="0B59C224" w14:textId="77777777" w:rsidR="00224097" w:rsidRPr="00C81F67" w:rsidRDefault="00000000">
            <w:pPr>
              <w:pStyle w:val="ac"/>
              <w:snapToGrid w:val="0"/>
              <w:spacing w:beforeAutospacing="0" w:afterAutospacing="0"/>
              <w:jc w:val="center"/>
              <w:rPr>
                <w:rFonts w:asciiTheme="minorEastAsia" w:eastAsiaTheme="minorEastAsia" w:hAnsiTheme="minorEastAsia" w:cstheme="minorEastAsia"/>
                <w:kern w:val="2"/>
                <w:sz w:val="18"/>
                <w:szCs w:val="18"/>
              </w:rPr>
            </w:pPr>
            <w:r w:rsidRPr="00C81F67">
              <w:rPr>
                <w:rFonts w:asciiTheme="minorEastAsia" w:eastAsiaTheme="minorEastAsia" w:hAnsiTheme="minorEastAsia" w:cstheme="minorEastAsia" w:hint="eastAsia"/>
                <w:kern w:val="2"/>
                <w:sz w:val="18"/>
                <w:szCs w:val="18"/>
              </w:rPr>
              <w:t>537</w:t>
            </w:r>
          </w:p>
        </w:tc>
        <w:tc>
          <w:tcPr>
            <w:tcW w:w="726" w:type="dxa"/>
            <w:vAlign w:val="center"/>
          </w:tcPr>
          <w:p w14:paraId="0D799FE5" w14:textId="77777777" w:rsidR="00224097" w:rsidRPr="00C81F67" w:rsidRDefault="00000000">
            <w:pPr>
              <w:pStyle w:val="ac"/>
              <w:snapToGrid w:val="0"/>
              <w:spacing w:beforeAutospacing="0" w:afterAutospacing="0"/>
              <w:jc w:val="center"/>
              <w:rPr>
                <w:rFonts w:asciiTheme="minorEastAsia" w:eastAsiaTheme="minorEastAsia" w:hAnsiTheme="minorEastAsia" w:cstheme="minorEastAsia"/>
                <w:kern w:val="2"/>
                <w:sz w:val="18"/>
                <w:szCs w:val="18"/>
              </w:rPr>
            </w:pPr>
            <w:r w:rsidRPr="00C81F67">
              <w:rPr>
                <w:rFonts w:asciiTheme="minorEastAsia" w:eastAsiaTheme="minorEastAsia" w:hAnsiTheme="minorEastAsia" w:cstheme="minorEastAsia" w:hint="eastAsia"/>
                <w:kern w:val="2"/>
                <w:sz w:val="18"/>
                <w:szCs w:val="18"/>
              </w:rPr>
              <w:t>589</w:t>
            </w:r>
          </w:p>
        </w:tc>
      </w:tr>
      <w:tr w:rsidR="00C81F67" w:rsidRPr="00C81F67" w14:paraId="218C80D7" w14:textId="77777777">
        <w:trPr>
          <w:jc w:val="center"/>
        </w:trPr>
        <w:tc>
          <w:tcPr>
            <w:tcW w:w="451" w:type="dxa"/>
            <w:vAlign w:val="center"/>
          </w:tcPr>
          <w:p w14:paraId="766314E7" w14:textId="77777777" w:rsidR="00224097" w:rsidRPr="00C81F67" w:rsidRDefault="00224097">
            <w:pPr>
              <w:pStyle w:val="ds-markdown-paragraph"/>
              <w:numPr>
                <w:ilvl w:val="0"/>
                <w:numId w:val="8"/>
              </w:numPr>
              <w:snapToGrid w:val="0"/>
              <w:spacing w:before="0" w:beforeAutospacing="0" w:after="0" w:afterAutospacing="0"/>
              <w:jc w:val="center"/>
              <w:rPr>
                <w:rFonts w:asciiTheme="minorEastAsia" w:eastAsiaTheme="minorEastAsia" w:hAnsiTheme="minorEastAsia" w:cstheme="minorEastAsia"/>
                <w:kern w:val="2"/>
                <w:sz w:val="18"/>
                <w:szCs w:val="18"/>
              </w:rPr>
            </w:pPr>
          </w:p>
        </w:tc>
        <w:tc>
          <w:tcPr>
            <w:tcW w:w="2078" w:type="dxa"/>
            <w:vAlign w:val="center"/>
          </w:tcPr>
          <w:p w14:paraId="5225CC77" w14:textId="77777777" w:rsidR="00224097" w:rsidRPr="00C81F67" w:rsidRDefault="00000000">
            <w:pPr>
              <w:pStyle w:val="ds-markdown-paragraph"/>
              <w:snapToGrid w:val="0"/>
              <w:spacing w:before="0" w:beforeAutospacing="0" w:after="0" w:afterAutospacing="0"/>
              <w:rPr>
                <w:rFonts w:asciiTheme="minorEastAsia" w:eastAsiaTheme="minorEastAsia" w:hAnsiTheme="minorEastAsia" w:cstheme="minorEastAsia"/>
                <w:kern w:val="2"/>
                <w:sz w:val="18"/>
                <w:szCs w:val="18"/>
              </w:rPr>
            </w:pPr>
            <w:r w:rsidRPr="00C81F67">
              <w:rPr>
                <w:rFonts w:asciiTheme="minorEastAsia" w:eastAsiaTheme="minorEastAsia" w:hAnsiTheme="minorEastAsia" w:cstheme="minorEastAsia" w:hint="eastAsia"/>
                <w:kern w:val="2"/>
                <w:sz w:val="18"/>
                <w:szCs w:val="18"/>
              </w:rPr>
              <w:t>本标准</w:t>
            </w:r>
          </w:p>
        </w:tc>
        <w:tc>
          <w:tcPr>
            <w:tcW w:w="1095" w:type="dxa"/>
            <w:vAlign w:val="center"/>
          </w:tcPr>
          <w:p w14:paraId="0F21D676" w14:textId="77777777" w:rsidR="00224097" w:rsidRPr="00C81F67" w:rsidRDefault="00000000">
            <w:pPr>
              <w:pStyle w:val="ds-markdown-paragraph"/>
              <w:snapToGrid w:val="0"/>
              <w:spacing w:before="0" w:beforeAutospacing="0" w:after="0" w:afterAutospacing="0"/>
              <w:rPr>
                <w:rFonts w:asciiTheme="minorEastAsia" w:eastAsiaTheme="minorEastAsia" w:hAnsiTheme="minorEastAsia" w:cstheme="minorEastAsia"/>
                <w:kern w:val="2"/>
                <w:sz w:val="18"/>
                <w:szCs w:val="18"/>
              </w:rPr>
            </w:pPr>
            <w:r w:rsidRPr="00C81F67">
              <w:rPr>
                <w:rFonts w:asciiTheme="minorEastAsia" w:eastAsiaTheme="minorEastAsia" w:hAnsiTheme="minorEastAsia" w:cstheme="minorEastAsia" w:hint="eastAsia"/>
                <w:kern w:val="2"/>
                <w:sz w:val="18"/>
                <w:szCs w:val="18"/>
              </w:rPr>
              <w:t>熔化+铸造</w:t>
            </w:r>
          </w:p>
        </w:tc>
        <w:tc>
          <w:tcPr>
            <w:tcW w:w="726" w:type="dxa"/>
            <w:vAlign w:val="center"/>
          </w:tcPr>
          <w:p w14:paraId="202D2F8E" w14:textId="77777777" w:rsidR="00224097" w:rsidRPr="00C81F67" w:rsidRDefault="00000000">
            <w:pPr>
              <w:pStyle w:val="ds-markdown-paragraph"/>
              <w:snapToGrid w:val="0"/>
              <w:spacing w:before="0" w:beforeAutospacing="0" w:after="0" w:afterAutospacing="0"/>
              <w:jc w:val="center"/>
              <w:rPr>
                <w:rFonts w:asciiTheme="minorEastAsia" w:eastAsiaTheme="minorEastAsia" w:hAnsiTheme="minorEastAsia" w:cstheme="minorEastAsia"/>
                <w:kern w:val="2"/>
                <w:sz w:val="18"/>
                <w:szCs w:val="18"/>
              </w:rPr>
            </w:pPr>
            <w:r w:rsidRPr="00C81F67">
              <w:rPr>
                <w:rFonts w:asciiTheme="minorEastAsia" w:eastAsiaTheme="minorEastAsia" w:hAnsiTheme="minorEastAsia" w:cstheme="minorEastAsia" w:hint="eastAsia"/>
                <w:kern w:val="2"/>
                <w:sz w:val="18"/>
                <w:szCs w:val="18"/>
              </w:rPr>
              <w:t>120</w:t>
            </w:r>
          </w:p>
        </w:tc>
        <w:tc>
          <w:tcPr>
            <w:tcW w:w="726" w:type="dxa"/>
            <w:vAlign w:val="center"/>
          </w:tcPr>
          <w:p w14:paraId="00862764" w14:textId="77777777" w:rsidR="00224097" w:rsidRPr="00C81F67" w:rsidRDefault="00000000">
            <w:pPr>
              <w:pStyle w:val="ds-markdown-paragraph"/>
              <w:snapToGrid w:val="0"/>
              <w:spacing w:before="0" w:beforeAutospacing="0" w:after="0" w:afterAutospacing="0"/>
              <w:jc w:val="center"/>
              <w:rPr>
                <w:rFonts w:asciiTheme="minorEastAsia" w:eastAsiaTheme="minorEastAsia" w:hAnsiTheme="minorEastAsia" w:cstheme="minorEastAsia"/>
                <w:kern w:val="2"/>
                <w:sz w:val="18"/>
                <w:szCs w:val="18"/>
              </w:rPr>
            </w:pPr>
            <w:r w:rsidRPr="00C81F67">
              <w:rPr>
                <w:rFonts w:asciiTheme="minorEastAsia" w:eastAsiaTheme="minorEastAsia" w:hAnsiTheme="minorEastAsia" w:cstheme="minorEastAsia" w:hint="eastAsia"/>
                <w:kern w:val="2"/>
                <w:sz w:val="18"/>
                <w:szCs w:val="18"/>
              </w:rPr>
              <w:t>150</w:t>
            </w:r>
          </w:p>
        </w:tc>
        <w:tc>
          <w:tcPr>
            <w:tcW w:w="726" w:type="dxa"/>
            <w:vAlign w:val="center"/>
          </w:tcPr>
          <w:p w14:paraId="35A1E1C6" w14:textId="77777777" w:rsidR="00224097" w:rsidRPr="00C81F67" w:rsidRDefault="00000000">
            <w:pPr>
              <w:pStyle w:val="ds-markdown-paragraph"/>
              <w:snapToGrid w:val="0"/>
              <w:spacing w:before="0" w:beforeAutospacing="0" w:after="0" w:afterAutospacing="0"/>
              <w:jc w:val="center"/>
              <w:rPr>
                <w:rFonts w:asciiTheme="minorEastAsia" w:eastAsiaTheme="minorEastAsia" w:hAnsiTheme="minorEastAsia" w:cstheme="minorEastAsia"/>
                <w:kern w:val="2"/>
                <w:sz w:val="18"/>
                <w:szCs w:val="18"/>
              </w:rPr>
            </w:pPr>
            <w:r w:rsidRPr="00C81F67">
              <w:rPr>
                <w:rFonts w:asciiTheme="minorEastAsia" w:eastAsiaTheme="minorEastAsia" w:hAnsiTheme="minorEastAsia" w:cstheme="minorEastAsia" w:hint="eastAsia"/>
                <w:kern w:val="2"/>
                <w:sz w:val="18"/>
                <w:szCs w:val="18"/>
              </w:rPr>
              <w:t>200</w:t>
            </w:r>
          </w:p>
        </w:tc>
        <w:tc>
          <w:tcPr>
            <w:tcW w:w="726" w:type="dxa"/>
            <w:vAlign w:val="center"/>
          </w:tcPr>
          <w:p w14:paraId="1E5F367C" w14:textId="77777777" w:rsidR="00224097" w:rsidRPr="00C81F67" w:rsidRDefault="00000000">
            <w:pPr>
              <w:pStyle w:val="ds-markdown-paragraph"/>
              <w:snapToGrid w:val="0"/>
              <w:spacing w:before="0" w:beforeAutospacing="0" w:after="0" w:afterAutospacing="0"/>
              <w:jc w:val="center"/>
              <w:rPr>
                <w:rFonts w:asciiTheme="minorEastAsia" w:eastAsiaTheme="minorEastAsia" w:hAnsiTheme="minorEastAsia" w:cstheme="minorEastAsia"/>
                <w:kern w:val="2"/>
                <w:sz w:val="18"/>
                <w:szCs w:val="18"/>
              </w:rPr>
            </w:pPr>
            <w:r w:rsidRPr="00C81F67">
              <w:rPr>
                <w:rFonts w:asciiTheme="minorEastAsia" w:eastAsiaTheme="minorEastAsia" w:hAnsiTheme="minorEastAsia" w:cstheme="minorEastAsia" w:hint="eastAsia"/>
                <w:kern w:val="2"/>
                <w:sz w:val="18"/>
                <w:szCs w:val="18"/>
              </w:rPr>
              <w:t>180</w:t>
            </w:r>
          </w:p>
        </w:tc>
        <w:tc>
          <w:tcPr>
            <w:tcW w:w="726" w:type="dxa"/>
            <w:vAlign w:val="center"/>
          </w:tcPr>
          <w:p w14:paraId="45B9F1E9" w14:textId="77777777" w:rsidR="00224097" w:rsidRPr="00C81F67" w:rsidRDefault="00000000">
            <w:pPr>
              <w:pStyle w:val="ds-markdown-paragraph"/>
              <w:snapToGrid w:val="0"/>
              <w:spacing w:before="0" w:beforeAutospacing="0" w:after="0" w:afterAutospacing="0"/>
              <w:jc w:val="center"/>
              <w:rPr>
                <w:rFonts w:asciiTheme="minorEastAsia" w:eastAsiaTheme="minorEastAsia" w:hAnsiTheme="minorEastAsia" w:cstheme="minorEastAsia"/>
                <w:kern w:val="2"/>
                <w:sz w:val="18"/>
                <w:szCs w:val="18"/>
              </w:rPr>
            </w:pPr>
            <w:r w:rsidRPr="00C81F67">
              <w:rPr>
                <w:rFonts w:asciiTheme="minorEastAsia" w:eastAsiaTheme="minorEastAsia" w:hAnsiTheme="minorEastAsia" w:cstheme="minorEastAsia" w:hint="eastAsia"/>
                <w:kern w:val="2"/>
                <w:sz w:val="18"/>
                <w:szCs w:val="18"/>
              </w:rPr>
              <w:t>260</w:t>
            </w:r>
          </w:p>
        </w:tc>
        <w:tc>
          <w:tcPr>
            <w:tcW w:w="664" w:type="dxa"/>
            <w:vAlign w:val="center"/>
          </w:tcPr>
          <w:p w14:paraId="098260B3" w14:textId="77777777" w:rsidR="00224097" w:rsidRPr="00C81F67" w:rsidRDefault="00000000">
            <w:pPr>
              <w:pStyle w:val="ds-markdown-paragraph"/>
              <w:snapToGrid w:val="0"/>
              <w:spacing w:before="0" w:beforeAutospacing="0" w:after="0" w:afterAutospacing="0"/>
              <w:jc w:val="center"/>
              <w:rPr>
                <w:rFonts w:asciiTheme="minorEastAsia" w:eastAsiaTheme="minorEastAsia" w:hAnsiTheme="minorEastAsia" w:cstheme="minorEastAsia"/>
                <w:kern w:val="2"/>
                <w:sz w:val="18"/>
                <w:szCs w:val="18"/>
              </w:rPr>
            </w:pPr>
            <w:r w:rsidRPr="00C81F67">
              <w:rPr>
                <w:rFonts w:asciiTheme="minorEastAsia" w:eastAsiaTheme="minorEastAsia" w:hAnsiTheme="minorEastAsia" w:cstheme="minorEastAsia" w:hint="eastAsia"/>
                <w:kern w:val="2"/>
                <w:sz w:val="18"/>
                <w:szCs w:val="18"/>
              </w:rPr>
              <w:t>350</w:t>
            </w:r>
          </w:p>
        </w:tc>
        <w:tc>
          <w:tcPr>
            <w:tcW w:w="726" w:type="dxa"/>
            <w:vAlign w:val="center"/>
          </w:tcPr>
          <w:p w14:paraId="69C45977" w14:textId="77777777" w:rsidR="00224097" w:rsidRPr="00C81F67" w:rsidRDefault="00000000">
            <w:pPr>
              <w:pStyle w:val="ds-markdown-paragraph"/>
              <w:snapToGrid w:val="0"/>
              <w:spacing w:before="0" w:beforeAutospacing="0" w:after="0" w:afterAutospacing="0"/>
              <w:jc w:val="center"/>
              <w:rPr>
                <w:rFonts w:asciiTheme="minorEastAsia" w:eastAsiaTheme="minorEastAsia" w:hAnsiTheme="minorEastAsia" w:cstheme="minorEastAsia"/>
                <w:kern w:val="2"/>
                <w:sz w:val="18"/>
                <w:szCs w:val="18"/>
              </w:rPr>
            </w:pPr>
            <w:r w:rsidRPr="00C81F67">
              <w:rPr>
                <w:rFonts w:asciiTheme="minorEastAsia" w:eastAsiaTheme="minorEastAsia" w:hAnsiTheme="minorEastAsia" w:cstheme="minorEastAsia" w:hint="eastAsia"/>
                <w:kern w:val="2"/>
                <w:sz w:val="18"/>
                <w:szCs w:val="18"/>
              </w:rPr>
              <w:t>500</w:t>
            </w:r>
          </w:p>
        </w:tc>
        <w:tc>
          <w:tcPr>
            <w:tcW w:w="726" w:type="dxa"/>
            <w:vAlign w:val="center"/>
          </w:tcPr>
          <w:p w14:paraId="2CA90B0A" w14:textId="77777777" w:rsidR="00224097" w:rsidRPr="00C81F67" w:rsidRDefault="00000000">
            <w:pPr>
              <w:pStyle w:val="ds-markdown-paragraph"/>
              <w:snapToGrid w:val="0"/>
              <w:spacing w:before="0" w:beforeAutospacing="0" w:after="0" w:afterAutospacing="0"/>
              <w:jc w:val="center"/>
              <w:rPr>
                <w:rFonts w:asciiTheme="minorEastAsia" w:eastAsiaTheme="minorEastAsia" w:hAnsiTheme="minorEastAsia" w:cstheme="minorEastAsia"/>
                <w:kern w:val="2"/>
                <w:sz w:val="18"/>
                <w:szCs w:val="18"/>
              </w:rPr>
            </w:pPr>
            <w:r w:rsidRPr="00C81F67">
              <w:rPr>
                <w:rFonts w:asciiTheme="minorEastAsia" w:eastAsiaTheme="minorEastAsia" w:hAnsiTheme="minorEastAsia" w:cstheme="minorEastAsia" w:hint="eastAsia"/>
                <w:kern w:val="2"/>
                <w:sz w:val="18"/>
                <w:szCs w:val="18"/>
              </w:rPr>
              <w:t>650</w:t>
            </w:r>
          </w:p>
        </w:tc>
        <w:tc>
          <w:tcPr>
            <w:tcW w:w="726" w:type="dxa"/>
            <w:vAlign w:val="center"/>
          </w:tcPr>
          <w:p w14:paraId="6C194C2E" w14:textId="77777777" w:rsidR="00224097" w:rsidRPr="00C81F67" w:rsidRDefault="00000000">
            <w:pPr>
              <w:pStyle w:val="ds-markdown-paragraph"/>
              <w:snapToGrid w:val="0"/>
              <w:spacing w:before="0" w:beforeAutospacing="0" w:after="0" w:afterAutospacing="0"/>
              <w:jc w:val="center"/>
              <w:rPr>
                <w:rFonts w:asciiTheme="minorEastAsia" w:eastAsiaTheme="minorEastAsia" w:hAnsiTheme="minorEastAsia" w:cstheme="minorEastAsia"/>
                <w:kern w:val="2"/>
                <w:sz w:val="18"/>
                <w:szCs w:val="18"/>
              </w:rPr>
            </w:pPr>
            <w:r w:rsidRPr="00C81F67">
              <w:rPr>
                <w:rFonts w:asciiTheme="minorEastAsia" w:eastAsiaTheme="minorEastAsia" w:hAnsiTheme="minorEastAsia" w:cstheme="minorEastAsia" w:hint="eastAsia"/>
                <w:kern w:val="2"/>
                <w:sz w:val="18"/>
                <w:szCs w:val="18"/>
              </w:rPr>
              <w:t>800</w:t>
            </w:r>
          </w:p>
        </w:tc>
      </w:tr>
    </w:tbl>
    <w:p w14:paraId="263782F6" w14:textId="77777777" w:rsidR="00224097" w:rsidRPr="00C81F67" w:rsidRDefault="00000000">
      <w:pPr>
        <w:pStyle w:val="ds-markdown-paragraph"/>
        <w:snapToGrid w:val="0"/>
        <w:spacing w:beforeLines="50" w:before="156" w:beforeAutospacing="0" w:after="0" w:afterAutospacing="0" w:line="360" w:lineRule="auto"/>
        <w:ind w:firstLineChars="200" w:firstLine="420"/>
        <w:rPr>
          <w:rFonts w:asciiTheme="minorEastAsia" w:eastAsiaTheme="minorEastAsia" w:hAnsiTheme="minorEastAsia" w:cstheme="minorEastAsia"/>
          <w:iCs/>
          <w:kern w:val="2"/>
          <w:sz w:val="21"/>
          <w:szCs w:val="21"/>
        </w:rPr>
      </w:pPr>
      <w:r w:rsidRPr="00C81F67">
        <w:rPr>
          <w:rFonts w:asciiTheme="minorEastAsia" w:eastAsiaTheme="minorEastAsia" w:hAnsiTheme="minorEastAsia" w:cstheme="minorEastAsia" w:hint="eastAsia"/>
          <w:iCs/>
          <w:kern w:val="2"/>
          <w:sz w:val="21"/>
          <w:szCs w:val="21"/>
        </w:rPr>
        <w:t>本标准略松于浙江、上海、广东的地方标准，与重庆地方标准指标接近，长三角、珠三角和川渝地区是压铸行业的主要聚集地，中大型企业云集，企业平均水平明显高于国内其他地方企业，</w:t>
      </w:r>
      <w:proofErr w:type="gramStart"/>
      <w:r w:rsidRPr="00C81F67">
        <w:rPr>
          <w:rFonts w:asciiTheme="minorEastAsia" w:eastAsiaTheme="minorEastAsia" w:hAnsiTheme="minorEastAsia" w:cstheme="minorEastAsia" w:hint="eastAsia"/>
          <w:iCs/>
          <w:kern w:val="2"/>
          <w:sz w:val="21"/>
          <w:szCs w:val="21"/>
        </w:rPr>
        <w:t>故相关</w:t>
      </w:r>
      <w:proofErr w:type="gramEnd"/>
      <w:r w:rsidRPr="00C81F67">
        <w:rPr>
          <w:rFonts w:asciiTheme="minorEastAsia" w:eastAsiaTheme="minorEastAsia" w:hAnsiTheme="minorEastAsia" w:cstheme="minorEastAsia" w:hint="eastAsia"/>
          <w:iCs/>
          <w:kern w:val="2"/>
          <w:sz w:val="21"/>
          <w:szCs w:val="21"/>
        </w:rPr>
        <w:t>标准相对其他地区较严，本标准需考虑全国压铸企业情况，故较于地标略松，符合我国压铸企业发展现状需求。</w:t>
      </w:r>
    </w:p>
    <w:p w14:paraId="3AA7DC74" w14:textId="77777777" w:rsidR="00224097" w:rsidRPr="00C81F67" w:rsidRDefault="00000000">
      <w:pPr>
        <w:pStyle w:val="ds-markdown-paragraph"/>
        <w:numPr>
          <w:ilvl w:val="0"/>
          <w:numId w:val="5"/>
        </w:numPr>
        <w:adjustRightInd w:val="0"/>
        <w:snapToGrid w:val="0"/>
        <w:spacing w:beforeLines="50" w:before="156" w:beforeAutospacing="0" w:afterLines="50" w:after="156" w:afterAutospacing="0"/>
        <w:ind w:left="0" w:firstLineChars="200" w:firstLine="482"/>
        <w:rPr>
          <w:rFonts w:asciiTheme="minorEastAsia" w:eastAsiaTheme="minorEastAsia" w:hAnsiTheme="minorEastAsia" w:cstheme="minorEastAsia"/>
          <w:b/>
          <w:bCs/>
          <w:iCs/>
          <w:kern w:val="2"/>
        </w:rPr>
      </w:pPr>
      <w:r w:rsidRPr="00C81F67">
        <w:rPr>
          <w:rFonts w:hint="eastAsia"/>
          <w:b/>
          <w:bCs/>
        </w:rPr>
        <w:t>能耗数据调研情况</w:t>
      </w:r>
    </w:p>
    <w:p w14:paraId="54C113C0" w14:textId="56C79CD4" w:rsidR="00224097" w:rsidRPr="00C81F67" w:rsidRDefault="00000000" w:rsidP="00AB3AD1">
      <w:pPr>
        <w:pStyle w:val="a4"/>
        <w:adjustRightInd w:val="0"/>
        <w:snapToGrid w:val="0"/>
        <w:spacing w:after="0" w:line="360" w:lineRule="auto"/>
        <w:ind w:firstLineChars="200" w:firstLine="420"/>
        <w:rPr>
          <w:rFonts w:asciiTheme="minorEastAsia" w:eastAsiaTheme="minorEastAsia" w:hAnsiTheme="minorEastAsia" w:cstheme="minorEastAsia"/>
          <w:iCs/>
          <w:sz w:val="21"/>
          <w:szCs w:val="21"/>
        </w:rPr>
      </w:pPr>
      <w:r w:rsidRPr="00C81F67">
        <w:rPr>
          <w:rFonts w:asciiTheme="minorEastAsia" w:eastAsiaTheme="minorEastAsia" w:hAnsiTheme="minorEastAsia" w:cstheme="minorEastAsia" w:hint="eastAsia"/>
          <w:iCs/>
          <w:sz w:val="21"/>
          <w:szCs w:val="21"/>
        </w:rPr>
        <w:t>本标准的核心内容是能耗指标值的确定，因此数据获取、处理及最终取值至关重要。在标准研制过程中，标准起草组分三个阶段对企业的能耗数据进行调研（调研区域等分布情况见附件），分别是初步现场调研</w:t>
      </w:r>
      <w:r w:rsidRPr="00C81F67">
        <w:rPr>
          <w:rFonts w:asciiTheme="minorEastAsia" w:eastAsiaTheme="minorEastAsia" w:hAnsiTheme="minorEastAsia" w:cstheme="minorEastAsia"/>
          <w:iCs/>
          <w:sz w:val="21"/>
          <w:szCs w:val="21"/>
        </w:rPr>
        <w:t>、</w:t>
      </w:r>
      <w:r w:rsidRPr="00C81F67">
        <w:rPr>
          <w:rFonts w:asciiTheme="minorEastAsia" w:eastAsiaTheme="minorEastAsia" w:hAnsiTheme="minorEastAsia" w:cstheme="minorEastAsia" w:hint="eastAsia"/>
          <w:iCs/>
          <w:sz w:val="21"/>
          <w:szCs w:val="21"/>
        </w:rPr>
        <w:t>问卷调研和抽样调查。数据调研基本原则如下：</w:t>
      </w:r>
    </w:p>
    <w:p w14:paraId="0E1F7CC7" w14:textId="77777777" w:rsidR="00224097" w:rsidRPr="00C81F67" w:rsidRDefault="00000000" w:rsidP="00AB3AD1">
      <w:pPr>
        <w:pStyle w:val="a4"/>
        <w:adjustRightInd w:val="0"/>
        <w:snapToGrid w:val="0"/>
        <w:spacing w:after="0" w:line="360" w:lineRule="auto"/>
        <w:ind w:firstLineChars="200" w:firstLine="420"/>
        <w:rPr>
          <w:rFonts w:asciiTheme="minorEastAsia" w:eastAsiaTheme="minorEastAsia" w:hAnsiTheme="minorEastAsia" w:cstheme="minorEastAsia"/>
          <w:iCs/>
          <w:sz w:val="21"/>
          <w:szCs w:val="21"/>
        </w:rPr>
      </w:pPr>
      <w:r w:rsidRPr="00C81F67">
        <w:rPr>
          <w:rFonts w:asciiTheme="minorEastAsia" w:eastAsiaTheme="minorEastAsia" w:hAnsiTheme="minorEastAsia" w:cstheme="minorEastAsia" w:hint="eastAsia"/>
          <w:iCs/>
          <w:sz w:val="21"/>
          <w:szCs w:val="21"/>
        </w:rPr>
        <w:t>1）</w:t>
      </w:r>
      <w:r w:rsidRPr="00C81F67">
        <w:rPr>
          <w:rFonts w:asciiTheme="minorEastAsia" w:eastAsiaTheme="minorEastAsia" w:hAnsiTheme="minorEastAsia" w:cstheme="minorEastAsia" w:hint="eastAsia"/>
          <w:iCs/>
          <w:sz w:val="21"/>
          <w:szCs w:val="21"/>
        </w:rPr>
        <w:tab/>
        <w:t>能耗数据来源采用问卷调查的形式，现场调研数据不低于总数据量的20%，数据明显偏离的应进行复核验证；</w:t>
      </w:r>
    </w:p>
    <w:p w14:paraId="69029178" w14:textId="77777777" w:rsidR="00224097" w:rsidRPr="00C81F67" w:rsidRDefault="00000000" w:rsidP="00AB3AD1">
      <w:pPr>
        <w:pStyle w:val="a4"/>
        <w:adjustRightInd w:val="0"/>
        <w:snapToGrid w:val="0"/>
        <w:spacing w:after="0" w:line="360" w:lineRule="auto"/>
        <w:ind w:firstLineChars="200" w:firstLine="420"/>
        <w:rPr>
          <w:rFonts w:asciiTheme="minorEastAsia" w:eastAsiaTheme="minorEastAsia" w:hAnsiTheme="minorEastAsia" w:cstheme="minorEastAsia"/>
          <w:iCs/>
          <w:sz w:val="21"/>
          <w:szCs w:val="21"/>
        </w:rPr>
      </w:pPr>
      <w:r w:rsidRPr="00C81F67">
        <w:rPr>
          <w:rFonts w:asciiTheme="minorEastAsia" w:eastAsiaTheme="minorEastAsia" w:hAnsiTheme="minorEastAsia" w:cstheme="minorEastAsia" w:hint="eastAsia"/>
          <w:iCs/>
          <w:sz w:val="21"/>
          <w:szCs w:val="21"/>
        </w:rPr>
        <w:t>2）</w:t>
      </w:r>
      <w:r w:rsidRPr="00C81F67">
        <w:rPr>
          <w:rFonts w:asciiTheme="minorEastAsia" w:eastAsiaTheme="minorEastAsia" w:hAnsiTheme="minorEastAsia" w:cstheme="minorEastAsia" w:hint="eastAsia"/>
          <w:iCs/>
          <w:sz w:val="21"/>
          <w:szCs w:val="21"/>
        </w:rPr>
        <w:tab/>
        <w:t>调研企业熔化工序设备均至少正式生产12个月以上。</w:t>
      </w:r>
    </w:p>
    <w:p w14:paraId="229384C2" w14:textId="5345FB4F" w:rsidR="00224097" w:rsidRPr="00C81F67" w:rsidRDefault="000C173A" w:rsidP="00AB3AD1">
      <w:pPr>
        <w:pStyle w:val="a4"/>
        <w:adjustRightInd w:val="0"/>
        <w:snapToGrid w:val="0"/>
        <w:spacing w:after="0" w:line="360" w:lineRule="auto"/>
        <w:ind w:firstLineChars="200" w:firstLine="422"/>
        <w:rPr>
          <w:rFonts w:asciiTheme="minorEastAsia" w:eastAsiaTheme="minorEastAsia" w:hAnsiTheme="minorEastAsia" w:cstheme="minorEastAsia"/>
          <w:iCs/>
          <w:sz w:val="21"/>
          <w:szCs w:val="21"/>
        </w:rPr>
      </w:pPr>
      <w:r>
        <w:rPr>
          <w:rFonts w:asciiTheme="minorEastAsia" w:eastAsiaTheme="minorEastAsia" w:hAnsiTheme="minorEastAsia" w:cstheme="minorEastAsia"/>
          <w:b/>
          <w:bCs/>
          <w:iCs/>
          <w:sz w:val="21"/>
          <w:szCs w:val="21"/>
        </w:rPr>
        <w:lastRenderedPageBreak/>
        <w:t>3</w:t>
      </w:r>
      <w:r w:rsidR="00000000" w:rsidRPr="00AB3AD1">
        <w:rPr>
          <w:rFonts w:asciiTheme="minorEastAsia" w:eastAsiaTheme="minorEastAsia" w:hAnsiTheme="minorEastAsia" w:cstheme="minorEastAsia" w:hint="eastAsia"/>
          <w:b/>
          <w:bCs/>
          <w:iCs/>
          <w:sz w:val="21"/>
          <w:szCs w:val="21"/>
        </w:rPr>
        <w:t>.1初步现场调研：</w:t>
      </w:r>
      <w:r w:rsidR="00000000" w:rsidRPr="00C81F67">
        <w:rPr>
          <w:rFonts w:asciiTheme="minorEastAsia" w:eastAsiaTheme="minorEastAsia" w:hAnsiTheme="minorEastAsia" w:cstheme="minorEastAsia" w:hint="eastAsia"/>
          <w:iCs/>
          <w:sz w:val="21"/>
          <w:szCs w:val="21"/>
        </w:rPr>
        <w:t>了解铸造企业的生产工艺、能源管理等情况，以及不同生产条件下能耗之间的差异及能耗分布情况。为此前往5家压铸企业进行现场调研，对企业能耗现状及需求进行考察和座谈。通过本阶段的调研了解到，对于压铸企业能耗最大的两个工序分别为熔化和压铸。</w:t>
      </w:r>
    </w:p>
    <w:p w14:paraId="1058C9FD" w14:textId="7220B8C5" w:rsidR="00224097" w:rsidRPr="00C81F67" w:rsidRDefault="000C173A" w:rsidP="00AB3AD1">
      <w:pPr>
        <w:pStyle w:val="a4"/>
        <w:adjustRightInd w:val="0"/>
        <w:snapToGrid w:val="0"/>
        <w:spacing w:after="0" w:line="360" w:lineRule="auto"/>
        <w:ind w:firstLineChars="200" w:firstLine="422"/>
        <w:rPr>
          <w:rFonts w:asciiTheme="minorEastAsia" w:eastAsiaTheme="minorEastAsia" w:hAnsiTheme="minorEastAsia" w:cstheme="minorEastAsia"/>
          <w:iCs/>
          <w:sz w:val="21"/>
          <w:szCs w:val="21"/>
        </w:rPr>
      </w:pPr>
      <w:r>
        <w:rPr>
          <w:rFonts w:asciiTheme="minorEastAsia" w:eastAsiaTheme="minorEastAsia" w:hAnsiTheme="minorEastAsia" w:cstheme="minorEastAsia"/>
          <w:b/>
          <w:bCs/>
          <w:iCs/>
          <w:sz w:val="21"/>
          <w:szCs w:val="21"/>
        </w:rPr>
        <w:t>3</w:t>
      </w:r>
      <w:r w:rsidR="00000000" w:rsidRPr="00AB3AD1">
        <w:rPr>
          <w:rFonts w:asciiTheme="minorEastAsia" w:eastAsiaTheme="minorEastAsia" w:hAnsiTheme="minorEastAsia" w:cstheme="minorEastAsia" w:hint="eastAsia"/>
          <w:b/>
          <w:bCs/>
          <w:iCs/>
          <w:sz w:val="21"/>
          <w:szCs w:val="21"/>
        </w:rPr>
        <w:t>.2问卷调研：</w:t>
      </w:r>
      <w:r w:rsidR="00000000" w:rsidRPr="00C81F67">
        <w:rPr>
          <w:rFonts w:asciiTheme="minorEastAsia" w:eastAsiaTheme="minorEastAsia" w:hAnsiTheme="minorEastAsia" w:cstheme="minorEastAsia" w:hint="eastAsia"/>
          <w:iCs/>
          <w:sz w:val="21"/>
          <w:szCs w:val="21"/>
        </w:rPr>
        <w:t>为了扩大数据来源，结合初步现场调研了解的情况，工作组编制了调研问卷，了解企业能耗水平和节能措施的应用。问卷调研主要从生产规模、各工序设备能耗等方面考虑。首先是生产规模，一般来说，生产规模较大的企业，能源管理体系比较完善，同类产品的单位产品能耗相对较低，因此选取不同生产规模的企业作为调研对象，要求中小型企业数量不低于100个，大型企业数量不低于2</w:t>
      </w:r>
      <w:r w:rsidR="00000000" w:rsidRPr="00C81F67">
        <w:rPr>
          <w:rFonts w:asciiTheme="minorEastAsia" w:eastAsiaTheme="minorEastAsia" w:hAnsiTheme="minorEastAsia" w:cstheme="minorEastAsia"/>
          <w:iCs/>
          <w:sz w:val="21"/>
          <w:szCs w:val="21"/>
        </w:rPr>
        <w:t>0</w:t>
      </w:r>
      <w:r w:rsidR="00000000" w:rsidRPr="00C81F67">
        <w:rPr>
          <w:rFonts w:asciiTheme="minorEastAsia" w:eastAsiaTheme="minorEastAsia" w:hAnsiTheme="minorEastAsia" w:cstheme="minorEastAsia" w:hint="eastAsia"/>
          <w:iCs/>
          <w:sz w:val="21"/>
          <w:szCs w:val="21"/>
        </w:rPr>
        <w:t>个。第二个考虑的是铸件材质，不同材质金属熔化时，对能耗的影响，因此应针对不同材质铸件生产企业进行调研，通过前期调研和咨询相关专家意见，压铸铝合金不同牌号能耗差距不大，没有明显线性关系。第三个要考虑的是熔化设备，目前用于铝合金熔化的设备主要为燃气炉，部分企业存在坩埚炉或感应电炉，根据实际调研情况，坩埚炉和感应电炉企业一般不用于批量生产，大多数企业其总耗能低于2%，故忽略不计。根据以上的要求，最终选定200个铸造生产企业为此次问卷调研的对象，其中中小企业1</w:t>
      </w:r>
      <w:r w:rsidR="00000000" w:rsidRPr="00C81F67">
        <w:rPr>
          <w:rFonts w:asciiTheme="minorEastAsia" w:eastAsiaTheme="minorEastAsia" w:hAnsiTheme="minorEastAsia" w:cstheme="minorEastAsia"/>
          <w:iCs/>
          <w:sz w:val="21"/>
          <w:szCs w:val="21"/>
        </w:rPr>
        <w:t>50</w:t>
      </w:r>
      <w:r w:rsidR="00000000" w:rsidRPr="00C81F67">
        <w:rPr>
          <w:rFonts w:asciiTheme="minorEastAsia" w:eastAsiaTheme="minorEastAsia" w:hAnsiTheme="minorEastAsia" w:cstheme="minorEastAsia" w:hint="eastAsia"/>
          <w:iCs/>
          <w:sz w:val="21"/>
          <w:szCs w:val="21"/>
        </w:rPr>
        <w:t>个，大型企业</w:t>
      </w:r>
      <w:r w:rsidR="00000000" w:rsidRPr="00C81F67">
        <w:rPr>
          <w:rFonts w:asciiTheme="minorEastAsia" w:eastAsiaTheme="minorEastAsia" w:hAnsiTheme="minorEastAsia" w:cstheme="minorEastAsia"/>
          <w:iCs/>
          <w:sz w:val="21"/>
          <w:szCs w:val="21"/>
        </w:rPr>
        <w:t>50</w:t>
      </w:r>
      <w:r w:rsidR="00000000" w:rsidRPr="00C81F67">
        <w:rPr>
          <w:rFonts w:asciiTheme="minorEastAsia" w:eastAsiaTheme="minorEastAsia" w:hAnsiTheme="minorEastAsia" w:cstheme="minorEastAsia" w:hint="eastAsia"/>
          <w:iCs/>
          <w:sz w:val="21"/>
          <w:szCs w:val="21"/>
        </w:rPr>
        <w:t>个。</w:t>
      </w:r>
    </w:p>
    <w:p w14:paraId="3949BBA3" w14:textId="77777777" w:rsidR="00224097" w:rsidRPr="00C81F67" w:rsidRDefault="00000000" w:rsidP="00AB3AD1">
      <w:pPr>
        <w:pStyle w:val="a4"/>
        <w:adjustRightInd w:val="0"/>
        <w:snapToGrid w:val="0"/>
        <w:spacing w:after="0" w:line="360" w:lineRule="auto"/>
        <w:ind w:firstLineChars="200" w:firstLine="420"/>
        <w:rPr>
          <w:rFonts w:asciiTheme="minorEastAsia" w:eastAsiaTheme="minorEastAsia" w:hAnsiTheme="minorEastAsia" w:cstheme="minorEastAsia"/>
          <w:iCs/>
          <w:sz w:val="21"/>
          <w:szCs w:val="21"/>
        </w:rPr>
      </w:pPr>
      <w:r w:rsidRPr="00C81F67">
        <w:rPr>
          <w:rFonts w:asciiTheme="minorEastAsia" w:eastAsiaTheme="minorEastAsia" w:hAnsiTheme="minorEastAsia" w:cstheme="minorEastAsia" w:hint="eastAsia"/>
          <w:iCs/>
          <w:sz w:val="21"/>
          <w:szCs w:val="21"/>
        </w:rPr>
        <w:t>此次问卷调研通过铸造协会将其下发到2</w:t>
      </w:r>
      <w:r w:rsidRPr="00C81F67">
        <w:rPr>
          <w:rFonts w:asciiTheme="minorEastAsia" w:eastAsiaTheme="minorEastAsia" w:hAnsiTheme="minorEastAsia" w:cstheme="minorEastAsia"/>
          <w:iCs/>
          <w:sz w:val="21"/>
          <w:szCs w:val="21"/>
        </w:rPr>
        <w:t>00</w:t>
      </w:r>
      <w:r w:rsidRPr="00C81F67">
        <w:rPr>
          <w:rFonts w:asciiTheme="minorEastAsia" w:eastAsiaTheme="minorEastAsia" w:hAnsiTheme="minorEastAsia" w:cstheme="minorEastAsia" w:hint="eastAsia"/>
          <w:iCs/>
          <w:sz w:val="21"/>
          <w:szCs w:val="21"/>
        </w:rPr>
        <w:t>余家铸造企业（涉及大中小型压铸机、和汽车、通讯、五金等重点行业的不同规模的铸造企业）。共有177个铸造企业上报了能耗数据。</w:t>
      </w:r>
    </w:p>
    <w:p w14:paraId="5CB0360D" w14:textId="55533B58" w:rsidR="00224097" w:rsidRPr="00AB3AD1" w:rsidRDefault="000C173A" w:rsidP="00AB3AD1">
      <w:pPr>
        <w:pStyle w:val="a4"/>
        <w:adjustRightInd w:val="0"/>
        <w:snapToGrid w:val="0"/>
        <w:spacing w:after="0" w:line="360" w:lineRule="auto"/>
        <w:ind w:firstLineChars="200" w:firstLine="422"/>
        <w:rPr>
          <w:rFonts w:asciiTheme="minorEastAsia" w:eastAsiaTheme="minorEastAsia" w:hAnsiTheme="minorEastAsia" w:cstheme="minorEastAsia"/>
          <w:iCs/>
          <w:sz w:val="21"/>
          <w:szCs w:val="21"/>
        </w:rPr>
      </w:pPr>
      <w:r>
        <w:rPr>
          <w:rFonts w:asciiTheme="minorEastAsia" w:eastAsiaTheme="minorEastAsia" w:hAnsiTheme="minorEastAsia" w:cstheme="minorEastAsia"/>
          <w:b/>
          <w:bCs/>
          <w:iCs/>
          <w:sz w:val="21"/>
          <w:szCs w:val="21"/>
        </w:rPr>
        <w:t>3</w:t>
      </w:r>
      <w:r w:rsidR="00000000" w:rsidRPr="00AB3AD1">
        <w:rPr>
          <w:rFonts w:asciiTheme="minorEastAsia" w:eastAsiaTheme="minorEastAsia" w:hAnsiTheme="minorEastAsia" w:cstheme="minorEastAsia" w:hint="eastAsia"/>
          <w:b/>
          <w:bCs/>
          <w:iCs/>
          <w:sz w:val="21"/>
          <w:szCs w:val="21"/>
        </w:rPr>
        <w:t>.3抽样调查：</w:t>
      </w:r>
      <w:r w:rsidR="00000000" w:rsidRPr="00C81F67">
        <w:rPr>
          <w:rFonts w:asciiTheme="minorEastAsia" w:eastAsiaTheme="minorEastAsia" w:hAnsiTheme="minorEastAsia" w:cstheme="minorEastAsia" w:hint="eastAsia"/>
          <w:iCs/>
          <w:sz w:val="21"/>
          <w:szCs w:val="21"/>
        </w:rPr>
        <w:t>最后为了验证上报数据的合理性，在对上报的数据完成统计后，从能耗较高和较低的铸造企业中抽取了</w:t>
      </w:r>
      <w:r w:rsidR="00000000" w:rsidRPr="00C81F67">
        <w:rPr>
          <w:rFonts w:asciiTheme="minorEastAsia" w:eastAsiaTheme="minorEastAsia" w:hAnsiTheme="minorEastAsia" w:cstheme="minorEastAsia"/>
          <w:iCs/>
          <w:sz w:val="21"/>
          <w:szCs w:val="21"/>
        </w:rPr>
        <w:t>30</w:t>
      </w:r>
      <w:r w:rsidR="00000000" w:rsidRPr="00C81F67">
        <w:rPr>
          <w:rFonts w:asciiTheme="minorEastAsia" w:eastAsiaTheme="minorEastAsia" w:hAnsiTheme="minorEastAsia" w:cstheme="minorEastAsia" w:hint="eastAsia"/>
          <w:iCs/>
          <w:sz w:val="21"/>
          <w:szCs w:val="21"/>
        </w:rPr>
        <w:t>家企业进行数据验证。经过统计整理和验证，发现有部分企业上报的数据不合理，为了确保数据的科学性保留了</w:t>
      </w:r>
      <w:r w:rsidR="00000000" w:rsidRPr="00C81F67">
        <w:rPr>
          <w:rFonts w:asciiTheme="minorEastAsia" w:eastAsiaTheme="minorEastAsia" w:hAnsiTheme="minorEastAsia" w:cstheme="minorEastAsia"/>
          <w:iCs/>
          <w:sz w:val="21"/>
          <w:szCs w:val="21"/>
        </w:rPr>
        <w:t>1</w:t>
      </w:r>
      <w:r w:rsidR="00000000" w:rsidRPr="00C81F67">
        <w:rPr>
          <w:rFonts w:asciiTheme="minorEastAsia" w:eastAsiaTheme="minorEastAsia" w:hAnsiTheme="minorEastAsia" w:cstheme="minorEastAsia" w:hint="eastAsia"/>
          <w:iCs/>
          <w:sz w:val="21"/>
          <w:szCs w:val="21"/>
        </w:rPr>
        <w:t>62份较合理数据。</w:t>
      </w:r>
    </w:p>
    <w:p w14:paraId="6F1688C1" w14:textId="47D0E402" w:rsidR="00224097" w:rsidRPr="00AB3AD1" w:rsidRDefault="000C173A" w:rsidP="00AB3AD1">
      <w:pPr>
        <w:pStyle w:val="a4"/>
        <w:adjustRightInd w:val="0"/>
        <w:snapToGrid w:val="0"/>
        <w:spacing w:after="0" w:line="360" w:lineRule="auto"/>
        <w:ind w:firstLineChars="200" w:firstLine="422"/>
        <w:rPr>
          <w:rFonts w:asciiTheme="minorEastAsia" w:eastAsiaTheme="minorEastAsia" w:hAnsiTheme="minorEastAsia" w:cstheme="minorEastAsia"/>
          <w:b/>
          <w:bCs/>
          <w:iCs/>
          <w:sz w:val="21"/>
          <w:szCs w:val="21"/>
        </w:rPr>
      </w:pPr>
      <w:r>
        <w:rPr>
          <w:rFonts w:asciiTheme="minorEastAsia" w:eastAsiaTheme="minorEastAsia" w:hAnsiTheme="minorEastAsia" w:cstheme="minorEastAsia"/>
          <w:b/>
          <w:bCs/>
          <w:iCs/>
          <w:sz w:val="21"/>
          <w:szCs w:val="21"/>
        </w:rPr>
        <w:t>3</w:t>
      </w:r>
      <w:r w:rsidR="00000000" w:rsidRPr="00AB3AD1">
        <w:rPr>
          <w:rFonts w:asciiTheme="minorEastAsia" w:eastAsiaTheme="minorEastAsia" w:hAnsiTheme="minorEastAsia" w:cstheme="minorEastAsia" w:hint="eastAsia"/>
          <w:b/>
          <w:bCs/>
          <w:iCs/>
          <w:sz w:val="21"/>
          <w:szCs w:val="21"/>
        </w:rPr>
        <w:t>.4调研情况分析：</w:t>
      </w:r>
    </w:p>
    <w:p w14:paraId="4E8953DE" w14:textId="77777777" w:rsidR="00224097" w:rsidRPr="00C81F67" w:rsidRDefault="00000000" w:rsidP="00AB3AD1">
      <w:pPr>
        <w:pStyle w:val="a4"/>
        <w:adjustRightInd w:val="0"/>
        <w:snapToGrid w:val="0"/>
        <w:spacing w:after="0" w:line="360" w:lineRule="auto"/>
        <w:ind w:firstLineChars="200" w:firstLine="420"/>
        <w:rPr>
          <w:rFonts w:asciiTheme="minorEastAsia" w:eastAsiaTheme="minorEastAsia" w:hAnsiTheme="minorEastAsia" w:cstheme="minorEastAsia"/>
          <w:iCs/>
          <w:sz w:val="21"/>
          <w:szCs w:val="21"/>
        </w:rPr>
      </w:pPr>
      <w:r w:rsidRPr="00C81F67">
        <w:rPr>
          <w:rFonts w:asciiTheme="minorEastAsia" w:eastAsiaTheme="minorEastAsia" w:hAnsiTheme="minorEastAsia" w:cstheme="minorEastAsia" w:hint="eastAsia"/>
          <w:iCs/>
          <w:sz w:val="21"/>
          <w:szCs w:val="21"/>
        </w:rPr>
        <w:t>本标准限值由现有工艺装备技术理论能耗值和企业实际调研数据综合得出。</w:t>
      </w:r>
    </w:p>
    <w:p w14:paraId="056339F4" w14:textId="68EF4766" w:rsidR="00224097" w:rsidRPr="000C173A" w:rsidRDefault="000C173A" w:rsidP="00AB3AD1">
      <w:pPr>
        <w:pStyle w:val="a4"/>
        <w:adjustRightInd w:val="0"/>
        <w:snapToGrid w:val="0"/>
        <w:spacing w:after="0" w:line="360" w:lineRule="auto"/>
        <w:ind w:firstLineChars="200" w:firstLine="422"/>
        <w:rPr>
          <w:rFonts w:asciiTheme="minorEastAsia" w:eastAsiaTheme="minorEastAsia" w:hAnsiTheme="minorEastAsia" w:cstheme="minorEastAsia"/>
          <w:b/>
          <w:bCs/>
          <w:iCs/>
          <w:sz w:val="21"/>
          <w:szCs w:val="21"/>
        </w:rPr>
      </w:pPr>
      <w:r>
        <w:rPr>
          <w:rFonts w:asciiTheme="minorEastAsia" w:eastAsiaTheme="minorEastAsia" w:hAnsiTheme="minorEastAsia" w:cstheme="minorEastAsia" w:hint="eastAsia"/>
          <w:b/>
          <w:bCs/>
          <w:iCs/>
          <w:sz w:val="21"/>
          <w:szCs w:val="21"/>
        </w:rPr>
        <w:t>（</w:t>
      </w:r>
      <w:r>
        <w:rPr>
          <w:rFonts w:asciiTheme="minorEastAsia" w:eastAsiaTheme="minorEastAsia" w:hAnsiTheme="minorEastAsia" w:cstheme="minorEastAsia"/>
          <w:b/>
          <w:bCs/>
          <w:iCs/>
          <w:sz w:val="21"/>
          <w:szCs w:val="21"/>
        </w:rPr>
        <w:t>1</w:t>
      </w:r>
      <w:r>
        <w:rPr>
          <w:rFonts w:asciiTheme="minorEastAsia" w:eastAsiaTheme="minorEastAsia" w:hAnsiTheme="minorEastAsia" w:cstheme="minorEastAsia" w:hint="eastAsia"/>
          <w:b/>
          <w:bCs/>
          <w:iCs/>
          <w:sz w:val="21"/>
          <w:szCs w:val="21"/>
        </w:rPr>
        <w:t>）</w:t>
      </w:r>
      <w:r w:rsidR="00000000" w:rsidRPr="000C173A">
        <w:rPr>
          <w:rFonts w:asciiTheme="minorEastAsia" w:eastAsiaTheme="minorEastAsia" w:hAnsiTheme="minorEastAsia" w:cstheme="minorEastAsia" w:hint="eastAsia"/>
          <w:b/>
          <w:bCs/>
          <w:iCs/>
          <w:sz w:val="21"/>
          <w:szCs w:val="21"/>
        </w:rPr>
        <w:t>熔化工序</w:t>
      </w:r>
    </w:p>
    <w:p w14:paraId="4AB2F1FF" w14:textId="36E8E287" w:rsidR="00224097" w:rsidRPr="00C81F67" w:rsidRDefault="00AB3AD1" w:rsidP="00AB3AD1">
      <w:pPr>
        <w:pStyle w:val="a4"/>
        <w:adjustRightInd w:val="0"/>
        <w:snapToGrid w:val="0"/>
        <w:spacing w:after="0" w:line="360" w:lineRule="auto"/>
        <w:ind w:firstLineChars="200" w:firstLine="420"/>
        <w:rPr>
          <w:rFonts w:asciiTheme="minorEastAsia" w:eastAsiaTheme="minorEastAsia" w:hAnsiTheme="minorEastAsia" w:cstheme="minorEastAsia"/>
          <w:iCs/>
          <w:sz w:val="21"/>
          <w:szCs w:val="21"/>
        </w:rPr>
      </w:pPr>
      <w:r w:rsidRPr="00C81F67">
        <w:rPr>
          <w:noProof/>
          <w:sz w:val="21"/>
          <w:szCs w:val="21"/>
        </w:rPr>
        <mc:AlternateContent>
          <mc:Choice Requires="wpg">
            <w:drawing>
              <wp:anchor distT="0" distB="0" distL="114300" distR="114300" simplePos="0" relativeHeight="251659264" behindDoc="0" locked="0" layoutInCell="1" allowOverlap="1" wp14:anchorId="08768A81" wp14:editId="1AA6CC3C">
                <wp:simplePos x="0" y="0"/>
                <wp:positionH relativeFrom="page">
                  <wp:posOffset>2199640</wp:posOffset>
                </wp:positionH>
                <wp:positionV relativeFrom="paragraph">
                  <wp:posOffset>517525</wp:posOffset>
                </wp:positionV>
                <wp:extent cx="3769360" cy="2673985"/>
                <wp:effectExtent l="0" t="0" r="2540" b="0"/>
                <wp:wrapTopAndBottom/>
                <wp:docPr id="1005816795" name="组合 2"/>
                <wp:cNvGraphicFramePr/>
                <a:graphic xmlns:a="http://schemas.openxmlformats.org/drawingml/2006/main">
                  <a:graphicData uri="http://schemas.microsoft.com/office/word/2010/wordprocessingGroup">
                    <wpg:wgp>
                      <wpg:cNvGrpSpPr/>
                      <wpg:grpSpPr>
                        <a:xfrm>
                          <a:off x="0" y="0"/>
                          <a:ext cx="3769360" cy="2673985"/>
                          <a:chOff x="0" y="0"/>
                          <a:chExt cx="4340860" cy="2359660"/>
                        </a:xfrm>
                      </wpg:grpSpPr>
                      <pic:pic xmlns:pic="http://schemas.openxmlformats.org/drawingml/2006/picture">
                        <pic:nvPicPr>
                          <pic:cNvPr id="471771994" name="图片 1"/>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a:xfrm>
                            <a:off x="0" y="0"/>
                            <a:ext cx="4340860" cy="2359660"/>
                          </a:xfrm>
                          <a:prstGeom prst="rect">
                            <a:avLst/>
                          </a:prstGeom>
                          <a:noFill/>
                        </pic:spPr>
                      </pic:pic>
                      <pic:pic xmlns:pic="http://schemas.openxmlformats.org/drawingml/2006/picture">
                        <pic:nvPicPr>
                          <pic:cNvPr id="2032256923" name="图片 8"/>
                          <pic:cNvPicPr>
                            <a:picLocks noChangeAspect="1"/>
                          </pic:cNvPicPr>
                        </pic:nvPicPr>
                        <pic:blipFill>
                          <a:blip r:embed="rId9">
                            <a:extLst>
                              <a:ext uri="{28A0092B-C50C-407E-A947-70E740481C1C}">
                                <a14:useLocalDpi xmlns:a14="http://schemas.microsoft.com/office/drawing/2010/main" val="0"/>
                              </a:ext>
                            </a:extLst>
                          </a:blip>
                          <a:srcRect l="3143" t="28985" r="33445" b="7607"/>
                          <a:stretch>
                            <a:fillRect/>
                          </a:stretch>
                        </pic:blipFill>
                        <pic:spPr>
                          <a:xfrm>
                            <a:off x="3928533" y="2201333"/>
                            <a:ext cx="391160" cy="122555"/>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group w14:anchorId="7FAF54D2" id="组合 2" o:spid="_x0000_s1026" style="position:absolute;margin-left:173.2pt;margin-top:40.75pt;width:296.8pt;height:210.55pt;z-index:251659264;mso-position-horizontal-relative:page;mso-width-relative:margin;mso-height-relative:margin" coordsize="43408,23596" o:gfxdata="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s1027" type="#_x0000_t75" style="position:absolute;width:43408;height:235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">
                  <v:imagedata r:id="rId10" o:title=""/>
                </v:shape>
                <v:shape id="图片 8" o:spid="_x0000_s1028" type="#_x0000_t75" style="position:absolute;left:39285;top:22013;width:3911;height:12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">
                  <v:imagedata r:id="rId11" o:title="" croptop="18996f" cropbottom="4985f" cropleft="2060f" cropright="21919f"/>
                </v:shape>
                <w10:wrap type="topAndBottom" anchorx="page"/>
              </v:group>
            </w:pict>
          </mc:Fallback>
        </mc:AlternateContent>
      </w:r>
      <w:r w:rsidRPr="00C81F67">
        <w:rPr>
          <w:rFonts w:asciiTheme="minorEastAsia" w:eastAsiaTheme="minorEastAsia" w:hAnsiTheme="minorEastAsia" w:cstheme="minorEastAsia" w:hint="eastAsia"/>
          <w:iCs/>
          <w:sz w:val="21"/>
          <w:szCs w:val="21"/>
        </w:rPr>
        <w:t>编制组调研了145家（另外17家企业为铝液直供模式）企业熔化工序共198座熔化炉能耗情况，详见图1、表5.</w:t>
      </w:r>
    </w:p>
    <w:p w14:paraId="4DFAB1DB" w14:textId="3378A89A" w:rsidR="00224097" w:rsidRPr="00C81F67" w:rsidRDefault="00000000">
      <w:pPr>
        <w:pStyle w:val="ds-markdown-paragraph"/>
        <w:adjustRightInd w:val="0"/>
        <w:snapToGrid w:val="0"/>
        <w:spacing w:beforeLines="50" w:before="156" w:beforeAutospacing="0" w:afterLines="50" w:after="156" w:afterAutospacing="0"/>
        <w:jc w:val="center"/>
        <w:rPr>
          <w:sz w:val="21"/>
          <w:szCs w:val="21"/>
        </w:rPr>
      </w:pPr>
      <w:r w:rsidRPr="00C81F67">
        <w:rPr>
          <w:rFonts w:hint="eastAsia"/>
          <w:sz w:val="21"/>
          <w:szCs w:val="21"/>
        </w:rPr>
        <w:t>图1 熔化工序能耗调研情况</w:t>
      </w:r>
    </w:p>
    <w:p w14:paraId="2585FFD1" w14:textId="77777777" w:rsidR="00224097" w:rsidRPr="00C81F67" w:rsidRDefault="00000000">
      <w:pPr>
        <w:pStyle w:val="ds-markdown-paragraph"/>
        <w:adjustRightInd w:val="0"/>
        <w:snapToGrid w:val="0"/>
        <w:spacing w:beforeLines="50" w:before="156" w:beforeAutospacing="0" w:afterLines="50" w:after="156" w:afterAutospacing="0"/>
        <w:jc w:val="center"/>
        <w:rPr>
          <w:rFonts w:ascii="Times New Roman" w:hAnsi="Times New Roman" w:cs="Times New Roman"/>
          <w:sz w:val="20"/>
          <w:szCs w:val="20"/>
        </w:rPr>
      </w:pPr>
      <w:r w:rsidRPr="00C81F67">
        <w:rPr>
          <w:rFonts w:asciiTheme="minorEastAsia" w:eastAsiaTheme="minorEastAsia" w:hAnsiTheme="minorEastAsia" w:cstheme="minorEastAsia" w:hint="eastAsia"/>
          <w:iCs/>
          <w:sz w:val="21"/>
          <w:szCs w:val="21"/>
        </w:rPr>
        <w:lastRenderedPageBreak/>
        <w:t>表5</w:t>
      </w:r>
      <w:r w:rsidRPr="00C81F67">
        <w:rPr>
          <w:rFonts w:asciiTheme="minorEastAsia" w:eastAsiaTheme="minorEastAsia" w:hAnsiTheme="minorEastAsia" w:cstheme="minorEastAsia"/>
          <w:iCs/>
          <w:sz w:val="21"/>
          <w:szCs w:val="21"/>
        </w:rPr>
        <w:t xml:space="preserve"> </w:t>
      </w:r>
      <w:r w:rsidRPr="00C81F67">
        <w:rPr>
          <w:rFonts w:asciiTheme="minorEastAsia" w:eastAsiaTheme="minorEastAsia" w:hAnsiTheme="minorEastAsia" w:cstheme="minorEastAsia" w:hint="eastAsia"/>
          <w:iCs/>
          <w:sz w:val="21"/>
          <w:szCs w:val="21"/>
        </w:rPr>
        <w:t>熔化工序能耗达标情况</w:t>
      </w:r>
      <w:r w:rsidRPr="00C81F67">
        <w:rPr>
          <w:rFonts w:hint="eastAsia"/>
        </w:rPr>
        <w:fldChar w:fldCharType="begin"/>
      </w:r>
      <w:r w:rsidRPr="00C81F67">
        <w:rPr>
          <w:rFonts w:hint="eastAsia"/>
        </w:rPr>
        <w:instrText xml:space="preserve"> </w:instrText>
      </w:r>
      <w:r w:rsidRPr="00C81F67">
        <w:instrText xml:space="preserve">LINK </w:instrText>
      </w:r>
      <w:r w:rsidRPr="00C81F67">
        <w:rPr>
          <w:rFonts w:hint="eastAsia"/>
        </w:rPr>
        <w:instrText xml:space="preserve">Excel.Sheet.12 "C:\\Users\\13648\\Desktop\\新建 XLSX 工作表.xlsx" Sheet1!R1C1:R3C5 </w:instrText>
      </w:r>
      <w:r w:rsidRPr="00C81F67">
        <w:instrText>\a \f 5 \h</w:instrText>
      </w:r>
      <w:r w:rsidRPr="00C81F67">
        <w:rPr>
          <w:rFonts w:hint="eastAsia"/>
        </w:rPr>
        <w:instrText xml:space="preserve">  \* MERGEFORMAT </w:instrText>
      </w:r>
      <w:r w:rsidRPr="00C81F67">
        <w:rPr>
          <w:rFonts w:hint="eastAsia"/>
        </w:rPr>
        <w:fldChar w:fldCharType="separate"/>
      </w:r>
    </w:p>
    <w:tbl>
      <w:tblPr>
        <w:tblStyle w:val="ad"/>
        <w:tblW w:w="9344" w:type="dxa"/>
        <w:tblLook w:val="04A0" w:firstRow="1" w:lastRow="0" w:firstColumn="1" w:lastColumn="0" w:noHBand="0" w:noVBand="1"/>
      </w:tblPr>
      <w:tblGrid>
        <w:gridCol w:w="2689"/>
        <w:gridCol w:w="1701"/>
        <w:gridCol w:w="1701"/>
        <w:gridCol w:w="1701"/>
        <w:gridCol w:w="1552"/>
      </w:tblGrid>
      <w:tr w:rsidR="00C81F67" w:rsidRPr="00C81F67" w14:paraId="1DBF7980" w14:textId="77777777">
        <w:trPr>
          <w:trHeight w:val="403"/>
        </w:trPr>
        <w:tc>
          <w:tcPr>
            <w:tcW w:w="2689" w:type="dxa"/>
          </w:tcPr>
          <w:p w14:paraId="20B3C5ED" w14:textId="77777777" w:rsidR="00224097" w:rsidRPr="00C81F67" w:rsidRDefault="00000000">
            <w:pPr>
              <w:pStyle w:val="ds-markdown-paragraph"/>
              <w:adjustRightInd w:val="0"/>
              <w:snapToGrid w:val="0"/>
              <w:spacing w:before="0" w:beforeAutospacing="0" w:after="0" w:afterAutospacing="0"/>
              <w:jc w:val="center"/>
              <w:rPr>
                <w:sz w:val="18"/>
                <w:szCs w:val="18"/>
              </w:rPr>
            </w:pPr>
            <w:r w:rsidRPr="00C81F67">
              <w:rPr>
                <w:rFonts w:hint="eastAsia"/>
                <w:sz w:val="18"/>
                <w:szCs w:val="18"/>
              </w:rPr>
              <w:t>能耗</w:t>
            </w:r>
            <w:r w:rsidRPr="00C81F67">
              <w:rPr>
                <w:sz w:val="18"/>
                <w:szCs w:val="18"/>
              </w:rPr>
              <w:t>情况（</w:t>
            </w:r>
            <w:proofErr w:type="spellStart"/>
            <w:r w:rsidRPr="00C81F67">
              <w:rPr>
                <w:sz w:val="18"/>
                <w:szCs w:val="18"/>
              </w:rPr>
              <w:t>kgce</w:t>
            </w:r>
            <w:proofErr w:type="spellEnd"/>
            <w:r w:rsidRPr="00C81F67">
              <w:rPr>
                <w:sz w:val="18"/>
                <w:szCs w:val="18"/>
              </w:rPr>
              <w:t>/t）</w:t>
            </w:r>
          </w:p>
        </w:tc>
        <w:tc>
          <w:tcPr>
            <w:tcW w:w="1701" w:type="dxa"/>
            <w:noWrap/>
          </w:tcPr>
          <w:p w14:paraId="2BBCD623" w14:textId="77777777" w:rsidR="00224097" w:rsidRPr="00C81F67" w:rsidRDefault="00000000">
            <w:pPr>
              <w:pStyle w:val="ds-markdown-paragraph"/>
              <w:adjustRightInd w:val="0"/>
              <w:snapToGrid w:val="0"/>
              <w:spacing w:before="0" w:beforeAutospacing="0" w:after="0" w:afterAutospacing="0"/>
              <w:jc w:val="center"/>
              <w:rPr>
                <w:sz w:val="18"/>
                <w:szCs w:val="18"/>
              </w:rPr>
            </w:pPr>
            <w:r w:rsidRPr="00C81F67">
              <w:rPr>
                <w:sz w:val="18"/>
                <w:szCs w:val="18"/>
              </w:rPr>
              <w:t>≤120</w:t>
            </w:r>
          </w:p>
        </w:tc>
        <w:tc>
          <w:tcPr>
            <w:tcW w:w="1701" w:type="dxa"/>
            <w:noWrap/>
          </w:tcPr>
          <w:p w14:paraId="066FC9AC" w14:textId="77777777" w:rsidR="00224097" w:rsidRPr="00C81F67" w:rsidRDefault="00000000">
            <w:pPr>
              <w:pStyle w:val="ds-markdown-paragraph"/>
              <w:adjustRightInd w:val="0"/>
              <w:snapToGrid w:val="0"/>
              <w:spacing w:before="0" w:beforeAutospacing="0" w:after="0" w:afterAutospacing="0"/>
              <w:jc w:val="center"/>
              <w:rPr>
                <w:sz w:val="18"/>
                <w:szCs w:val="18"/>
              </w:rPr>
            </w:pPr>
            <w:r w:rsidRPr="00C81F67">
              <w:rPr>
                <w:sz w:val="18"/>
                <w:szCs w:val="18"/>
              </w:rPr>
              <w:t>≤150</w:t>
            </w:r>
          </w:p>
        </w:tc>
        <w:tc>
          <w:tcPr>
            <w:tcW w:w="1701" w:type="dxa"/>
            <w:noWrap/>
          </w:tcPr>
          <w:p w14:paraId="09986D81" w14:textId="77777777" w:rsidR="00224097" w:rsidRPr="00C81F67" w:rsidRDefault="00000000">
            <w:pPr>
              <w:pStyle w:val="ds-markdown-paragraph"/>
              <w:adjustRightInd w:val="0"/>
              <w:snapToGrid w:val="0"/>
              <w:spacing w:before="0" w:beforeAutospacing="0" w:after="0" w:afterAutospacing="0"/>
              <w:jc w:val="center"/>
              <w:rPr>
                <w:sz w:val="18"/>
                <w:szCs w:val="18"/>
              </w:rPr>
            </w:pPr>
            <w:r w:rsidRPr="00C81F67">
              <w:rPr>
                <w:sz w:val="18"/>
                <w:szCs w:val="18"/>
              </w:rPr>
              <w:t>≤200</w:t>
            </w:r>
          </w:p>
        </w:tc>
        <w:tc>
          <w:tcPr>
            <w:tcW w:w="1552" w:type="dxa"/>
            <w:noWrap/>
          </w:tcPr>
          <w:p w14:paraId="37ADB32C" w14:textId="77777777" w:rsidR="00224097" w:rsidRPr="00C81F67" w:rsidRDefault="00000000">
            <w:pPr>
              <w:pStyle w:val="ds-markdown-paragraph"/>
              <w:adjustRightInd w:val="0"/>
              <w:snapToGrid w:val="0"/>
              <w:spacing w:before="0" w:beforeAutospacing="0" w:after="0" w:afterAutospacing="0"/>
              <w:jc w:val="center"/>
              <w:rPr>
                <w:sz w:val="18"/>
                <w:szCs w:val="18"/>
              </w:rPr>
            </w:pPr>
            <w:r w:rsidRPr="00C81F67">
              <w:rPr>
                <w:sz w:val="18"/>
                <w:szCs w:val="18"/>
              </w:rPr>
              <w:t>＞200</w:t>
            </w:r>
          </w:p>
        </w:tc>
      </w:tr>
      <w:tr w:rsidR="00C81F67" w:rsidRPr="00C81F67" w14:paraId="630B0650" w14:textId="77777777">
        <w:trPr>
          <w:trHeight w:val="300"/>
        </w:trPr>
        <w:tc>
          <w:tcPr>
            <w:tcW w:w="2689" w:type="dxa"/>
          </w:tcPr>
          <w:p w14:paraId="55A4E729" w14:textId="30EFF1B9" w:rsidR="00224097" w:rsidRPr="00C81F67" w:rsidRDefault="00000000">
            <w:pPr>
              <w:pStyle w:val="ds-markdown-paragraph"/>
              <w:adjustRightInd w:val="0"/>
              <w:snapToGrid w:val="0"/>
              <w:spacing w:before="0" w:beforeAutospacing="0" w:after="0" w:afterAutospacing="0"/>
              <w:jc w:val="center"/>
              <w:rPr>
                <w:sz w:val="18"/>
                <w:szCs w:val="18"/>
              </w:rPr>
            </w:pPr>
            <w:r w:rsidRPr="00C81F67">
              <w:rPr>
                <w:rFonts w:hint="eastAsia"/>
                <w:sz w:val="18"/>
                <w:szCs w:val="18"/>
              </w:rPr>
              <w:t>熔化炉</w:t>
            </w:r>
            <w:r w:rsidRPr="00C81F67">
              <w:rPr>
                <w:sz w:val="18"/>
                <w:szCs w:val="18"/>
              </w:rPr>
              <w:t>数量</w:t>
            </w:r>
          </w:p>
        </w:tc>
        <w:tc>
          <w:tcPr>
            <w:tcW w:w="1701" w:type="dxa"/>
            <w:noWrap/>
          </w:tcPr>
          <w:p w14:paraId="3244EA8F" w14:textId="77777777" w:rsidR="00224097" w:rsidRPr="00C81F67" w:rsidRDefault="00000000">
            <w:pPr>
              <w:pStyle w:val="ds-markdown-paragraph"/>
              <w:adjustRightInd w:val="0"/>
              <w:snapToGrid w:val="0"/>
              <w:spacing w:before="0" w:beforeAutospacing="0" w:after="0" w:afterAutospacing="0"/>
              <w:jc w:val="center"/>
              <w:rPr>
                <w:sz w:val="18"/>
                <w:szCs w:val="18"/>
              </w:rPr>
            </w:pPr>
            <w:r w:rsidRPr="00C81F67">
              <w:rPr>
                <w:sz w:val="18"/>
                <w:szCs w:val="18"/>
              </w:rPr>
              <w:t>37</w:t>
            </w:r>
          </w:p>
        </w:tc>
        <w:tc>
          <w:tcPr>
            <w:tcW w:w="1701" w:type="dxa"/>
            <w:noWrap/>
          </w:tcPr>
          <w:p w14:paraId="18E7418D" w14:textId="77777777" w:rsidR="00224097" w:rsidRPr="00C81F67" w:rsidRDefault="00000000">
            <w:pPr>
              <w:pStyle w:val="ds-markdown-paragraph"/>
              <w:adjustRightInd w:val="0"/>
              <w:snapToGrid w:val="0"/>
              <w:spacing w:before="0" w:beforeAutospacing="0" w:after="0" w:afterAutospacing="0"/>
              <w:jc w:val="center"/>
              <w:rPr>
                <w:sz w:val="18"/>
                <w:szCs w:val="18"/>
              </w:rPr>
            </w:pPr>
            <w:r w:rsidRPr="00C81F67">
              <w:rPr>
                <w:sz w:val="18"/>
                <w:szCs w:val="18"/>
              </w:rPr>
              <w:t>128</w:t>
            </w:r>
          </w:p>
        </w:tc>
        <w:tc>
          <w:tcPr>
            <w:tcW w:w="1701" w:type="dxa"/>
            <w:noWrap/>
          </w:tcPr>
          <w:p w14:paraId="7ACA6A47" w14:textId="77777777" w:rsidR="00224097" w:rsidRPr="00C81F67" w:rsidRDefault="00000000">
            <w:pPr>
              <w:pStyle w:val="ds-markdown-paragraph"/>
              <w:adjustRightInd w:val="0"/>
              <w:snapToGrid w:val="0"/>
              <w:spacing w:before="0" w:beforeAutospacing="0" w:after="0" w:afterAutospacing="0"/>
              <w:jc w:val="center"/>
              <w:rPr>
                <w:sz w:val="18"/>
                <w:szCs w:val="18"/>
              </w:rPr>
            </w:pPr>
            <w:r w:rsidRPr="00C81F67">
              <w:rPr>
                <w:sz w:val="18"/>
                <w:szCs w:val="18"/>
              </w:rPr>
              <w:t>185</w:t>
            </w:r>
          </w:p>
        </w:tc>
        <w:tc>
          <w:tcPr>
            <w:tcW w:w="1552" w:type="dxa"/>
            <w:noWrap/>
          </w:tcPr>
          <w:p w14:paraId="425C1E81" w14:textId="77777777" w:rsidR="00224097" w:rsidRPr="00C81F67" w:rsidRDefault="00000000">
            <w:pPr>
              <w:pStyle w:val="ds-markdown-paragraph"/>
              <w:adjustRightInd w:val="0"/>
              <w:snapToGrid w:val="0"/>
              <w:spacing w:before="0" w:beforeAutospacing="0" w:after="0" w:afterAutospacing="0"/>
              <w:jc w:val="center"/>
              <w:rPr>
                <w:sz w:val="18"/>
                <w:szCs w:val="18"/>
              </w:rPr>
            </w:pPr>
            <w:r w:rsidRPr="00C81F67">
              <w:rPr>
                <w:sz w:val="18"/>
                <w:szCs w:val="18"/>
              </w:rPr>
              <w:t>13</w:t>
            </w:r>
          </w:p>
        </w:tc>
      </w:tr>
      <w:tr w:rsidR="00C81F67" w:rsidRPr="00C81F67" w14:paraId="3AB1100A" w14:textId="77777777">
        <w:trPr>
          <w:trHeight w:val="288"/>
        </w:trPr>
        <w:tc>
          <w:tcPr>
            <w:tcW w:w="2689" w:type="dxa"/>
            <w:noWrap/>
          </w:tcPr>
          <w:p w14:paraId="38FE27E5" w14:textId="77777777" w:rsidR="00224097" w:rsidRPr="00C81F67" w:rsidRDefault="00000000">
            <w:pPr>
              <w:pStyle w:val="ds-markdown-paragraph"/>
              <w:adjustRightInd w:val="0"/>
              <w:snapToGrid w:val="0"/>
              <w:spacing w:before="0" w:beforeAutospacing="0" w:after="0" w:afterAutospacing="0"/>
              <w:jc w:val="center"/>
              <w:rPr>
                <w:sz w:val="18"/>
                <w:szCs w:val="18"/>
              </w:rPr>
            </w:pPr>
            <w:r w:rsidRPr="00C81F67">
              <w:rPr>
                <w:sz w:val="18"/>
                <w:szCs w:val="18"/>
              </w:rPr>
              <w:t>占比</w:t>
            </w:r>
          </w:p>
        </w:tc>
        <w:tc>
          <w:tcPr>
            <w:tcW w:w="1701" w:type="dxa"/>
            <w:noWrap/>
          </w:tcPr>
          <w:p w14:paraId="094D4733" w14:textId="77777777" w:rsidR="00224097" w:rsidRPr="00C81F67" w:rsidRDefault="00000000">
            <w:pPr>
              <w:pStyle w:val="ds-markdown-paragraph"/>
              <w:adjustRightInd w:val="0"/>
              <w:snapToGrid w:val="0"/>
              <w:spacing w:before="0" w:beforeAutospacing="0" w:after="0" w:afterAutospacing="0"/>
              <w:jc w:val="center"/>
              <w:rPr>
                <w:sz w:val="18"/>
                <w:szCs w:val="18"/>
              </w:rPr>
            </w:pPr>
            <w:r w:rsidRPr="00C81F67">
              <w:rPr>
                <w:sz w:val="18"/>
                <w:szCs w:val="18"/>
              </w:rPr>
              <w:t>18.69%</w:t>
            </w:r>
          </w:p>
        </w:tc>
        <w:tc>
          <w:tcPr>
            <w:tcW w:w="1701" w:type="dxa"/>
            <w:noWrap/>
          </w:tcPr>
          <w:p w14:paraId="74B11C2F" w14:textId="77777777" w:rsidR="00224097" w:rsidRPr="00C81F67" w:rsidRDefault="00000000">
            <w:pPr>
              <w:pStyle w:val="ds-markdown-paragraph"/>
              <w:adjustRightInd w:val="0"/>
              <w:snapToGrid w:val="0"/>
              <w:spacing w:before="0" w:beforeAutospacing="0" w:after="0" w:afterAutospacing="0"/>
              <w:jc w:val="center"/>
              <w:rPr>
                <w:sz w:val="18"/>
                <w:szCs w:val="18"/>
              </w:rPr>
            </w:pPr>
            <w:r w:rsidRPr="00C81F67">
              <w:rPr>
                <w:sz w:val="18"/>
                <w:szCs w:val="18"/>
              </w:rPr>
              <w:t>64.65%</w:t>
            </w:r>
          </w:p>
        </w:tc>
        <w:tc>
          <w:tcPr>
            <w:tcW w:w="1701" w:type="dxa"/>
            <w:noWrap/>
          </w:tcPr>
          <w:p w14:paraId="49931ACE" w14:textId="77777777" w:rsidR="00224097" w:rsidRPr="00C81F67" w:rsidRDefault="00000000">
            <w:pPr>
              <w:pStyle w:val="ds-markdown-paragraph"/>
              <w:adjustRightInd w:val="0"/>
              <w:snapToGrid w:val="0"/>
              <w:spacing w:before="0" w:beforeAutospacing="0" w:after="0" w:afterAutospacing="0"/>
              <w:jc w:val="center"/>
              <w:rPr>
                <w:sz w:val="18"/>
                <w:szCs w:val="18"/>
              </w:rPr>
            </w:pPr>
            <w:r w:rsidRPr="00C81F67">
              <w:rPr>
                <w:sz w:val="18"/>
                <w:szCs w:val="18"/>
              </w:rPr>
              <w:t>93.43%</w:t>
            </w:r>
          </w:p>
        </w:tc>
        <w:tc>
          <w:tcPr>
            <w:tcW w:w="1552" w:type="dxa"/>
            <w:noWrap/>
          </w:tcPr>
          <w:p w14:paraId="2B7821AF" w14:textId="77777777" w:rsidR="00224097" w:rsidRPr="00C81F67" w:rsidRDefault="00000000">
            <w:pPr>
              <w:pStyle w:val="ds-markdown-paragraph"/>
              <w:adjustRightInd w:val="0"/>
              <w:snapToGrid w:val="0"/>
              <w:spacing w:before="0" w:beforeAutospacing="0" w:after="0" w:afterAutospacing="0"/>
              <w:jc w:val="center"/>
              <w:rPr>
                <w:sz w:val="18"/>
                <w:szCs w:val="18"/>
              </w:rPr>
            </w:pPr>
            <w:r w:rsidRPr="00C81F67">
              <w:rPr>
                <w:sz w:val="18"/>
                <w:szCs w:val="18"/>
              </w:rPr>
              <w:t>6.57%</w:t>
            </w:r>
          </w:p>
        </w:tc>
      </w:tr>
    </w:tbl>
    <w:p w14:paraId="35C124D4" w14:textId="37608595" w:rsidR="00224097" w:rsidRPr="00C81F67" w:rsidRDefault="00000000">
      <w:pPr>
        <w:snapToGrid w:val="0"/>
        <w:spacing w:beforeLines="50" w:before="156" w:line="360" w:lineRule="auto"/>
        <w:ind w:firstLineChars="200" w:firstLine="560"/>
        <w:outlineLvl w:val="0"/>
        <w:rPr>
          <w:rFonts w:asciiTheme="minorEastAsia" w:eastAsiaTheme="minorEastAsia" w:hAnsiTheme="minorEastAsia" w:cstheme="minorEastAsia"/>
          <w:iCs/>
          <w:sz w:val="21"/>
          <w:szCs w:val="21"/>
        </w:rPr>
      </w:pPr>
      <w:r w:rsidRPr="00C81F67">
        <w:rPr>
          <w:rFonts w:hint="eastAsia"/>
        </w:rPr>
        <w:fldChar w:fldCharType="end"/>
      </w:r>
      <w:r w:rsidRPr="00C81F67">
        <w:rPr>
          <w:rFonts w:asciiTheme="minorEastAsia" w:eastAsiaTheme="minorEastAsia" w:hAnsiTheme="minorEastAsia" w:cstheme="minorEastAsia" w:hint="eastAsia"/>
          <w:iCs/>
          <w:sz w:val="21"/>
          <w:szCs w:val="21"/>
        </w:rPr>
        <w:t>熔化工序约18.69%的炉子能达到1级水平，该类炉子熔化效率较高，大多数为24小时工作，炉型均为节能型燃气熔化炉；约64.65%的企业能够达到2级水平，其中未达到1级水平的企业存在个下述个别问题导致能耗偏高；约93.43%的企业能够达到3级水平，其中未达到2级水平的主要有以下1项或多项问题，仅有6.57%的企业其中不满足3级指标要求，不达3级水平的企业存在下述2项或多项问题，其中生产运行不畅问题较为严重。</w:t>
      </w:r>
    </w:p>
    <w:p w14:paraId="4DAEA0A6" w14:textId="77777777" w:rsidR="00224097" w:rsidRPr="00C81F67" w:rsidRDefault="00000000">
      <w:pPr>
        <w:snapToGrid w:val="0"/>
        <w:spacing w:line="360" w:lineRule="auto"/>
        <w:ind w:firstLineChars="200" w:firstLine="420"/>
        <w:outlineLvl w:val="0"/>
        <w:rPr>
          <w:rFonts w:asciiTheme="minorEastAsia" w:eastAsiaTheme="minorEastAsia" w:hAnsiTheme="minorEastAsia" w:cstheme="minorEastAsia"/>
          <w:iCs/>
          <w:sz w:val="21"/>
          <w:szCs w:val="21"/>
        </w:rPr>
      </w:pPr>
      <w:r w:rsidRPr="00C81F67">
        <w:rPr>
          <w:rFonts w:asciiTheme="minorEastAsia" w:eastAsiaTheme="minorEastAsia" w:hAnsiTheme="minorEastAsia" w:cstheme="minorEastAsia" w:hint="eastAsia"/>
          <w:iCs/>
          <w:sz w:val="21"/>
          <w:szCs w:val="21"/>
        </w:rPr>
        <w:t>能耗高的主要原因：</w:t>
      </w:r>
    </w:p>
    <w:p w14:paraId="3F55CCA8" w14:textId="0CF17455" w:rsidR="00224097" w:rsidRPr="00C81F67" w:rsidRDefault="00000000">
      <w:pPr>
        <w:numPr>
          <w:ilvl w:val="0"/>
          <w:numId w:val="10"/>
        </w:numPr>
        <w:snapToGrid w:val="0"/>
        <w:spacing w:line="360" w:lineRule="auto"/>
        <w:outlineLvl w:val="0"/>
        <w:rPr>
          <w:rFonts w:asciiTheme="minorEastAsia" w:eastAsiaTheme="minorEastAsia" w:hAnsiTheme="minorEastAsia" w:cstheme="minorEastAsia"/>
          <w:iCs/>
          <w:sz w:val="21"/>
          <w:szCs w:val="21"/>
        </w:rPr>
      </w:pPr>
      <w:r w:rsidRPr="00C81F67">
        <w:rPr>
          <w:rFonts w:asciiTheme="minorEastAsia" w:eastAsiaTheme="minorEastAsia" w:hAnsiTheme="minorEastAsia" w:cstheme="minorEastAsia" w:hint="eastAsia"/>
          <w:iCs/>
          <w:sz w:val="21"/>
          <w:szCs w:val="21"/>
        </w:rPr>
        <w:t>企业存在生产节拍衔接不畅导致部分铝液保温时间过长（生成计划安排不顺，压铸设备故障，长时间订单不足等原因导致）；</w:t>
      </w:r>
    </w:p>
    <w:p w14:paraId="59992664" w14:textId="77777777" w:rsidR="00224097" w:rsidRPr="00C81F67" w:rsidRDefault="00000000">
      <w:pPr>
        <w:numPr>
          <w:ilvl w:val="0"/>
          <w:numId w:val="10"/>
        </w:numPr>
        <w:snapToGrid w:val="0"/>
        <w:spacing w:line="360" w:lineRule="auto"/>
        <w:outlineLvl w:val="0"/>
        <w:rPr>
          <w:rFonts w:asciiTheme="minorEastAsia" w:eastAsiaTheme="minorEastAsia" w:hAnsiTheme="minorEastAsia" w:cstheme="minorEastAsia"/>
          <w:iCs/>
          <w:sz w:val="21"/>
          <w:szCs w:val="21"/>
        </w:rPr>
      </w:pPr>
      <w:r w:rsidRPr="00C81F67">
        <w:rPr>
          <w:rFonts w:asciiTheme="minorEastAsia" w:eastAsiaTheme="minorEastAsia" w:hAnsiTheme="minorEastAsia" w:cstheme="minorEastAsia" w:hint="eastAsia"/>
          <w:iCs/>
          <w:sz w:val="21"/>
          <w:szCs w:val="21"/>
        </w:rPr>
        <w:t>材质过多，导致频繁启停和打炉；</w:t>
      </w:r>
    </w:p>
    <w:p w14:paraId="6362B09A" w14:textId="77777777" w:rsidR="00224097" w:rsidRPr="00C81F67" w:rsidRDefault="00000000">
      <w:pPr>
        <w:numPr>
          <w:ilvl w:val="0"/>
          <w:numId w:val="10"/>
        </w:numPr>
        <w:snapToGrid w:val="0"/>
        <w:spacing w:line="360" w:lineRule="auto"/>
        <w:outlineLvl w:val="0"/>
        <w:rPr>
          <w:rFonts w:asciiTheme="minorEastAsia" w:eastAsiaTheme="minorEastAsia" w:hAnsiTheme="minorEastAsia" w:cstheme="minorEastAsia"/>
          <w:iCs/>
          <w:sz w:val="21"/>
          <w:szCs w:val="21"/>
        </w:rPr>
      </w:pPr>
      <w:r w:rsidRPr="00C81F67">
        <w:rPr>
          <w:rFonts w:asciiTheme="minorEastAsia" w:eastAsiaTheme="minorEastAsia" w:hAnsiTheme="minorEastAsia" w:cstheme="minorEastAsia" w:hint="eastAsia"/>
          <w:iCs/>
          <w:sz w:val="21"/>
          <w:szCs w:val="21"/>
        </w:rPr>
        <w:t>熔化设备故障，炉体保温性能差、炉衬料过厚等设备问题；</w:t>
      </w:r>
    </w:p>
    <w:p w14:paraId="5C1E01D3" w14:textId="77777777" w:rsidR="00224097" w:rsidRPr="00C81F67" w:rsidRDefault="00000000">
      <w:pPr>
        <w:numPr>
          <w:ilvl w:val="0"/>
          <w:numId w:val="10"/>
        </w:numPr>
        <w:snapToGrid w:val="0"/>
        <w:spacing w:line="360" w:lineRule="auto"/>
        <w:outlineLvl w:val="0"/>
        <w:rPr>
          <w:rFonts w:asciiTheme="minorEastAsia" w:eastAsiaTheme="minorEastAsia" w:hAnsiTheme="minorEastAsia" w:cstheme="minorEastAsia"/>
          <w:iCs/>
          <w:sz w:val="21"/>
          <w:szCs w:val="21"/>
        </w:rPr>
      </w:pPr>
      <w:r w:rsidRPr="00C81F67">
        <w:rPr>
          <w:rFonts w:asciiTheme="minorEastAsia" w:eastAsiaTheme="minorEastAsia" w:hAnsiTheme="minorEastAsia" w:cstheme="minorEastAsia" w:hint="eastAsia"/>
          <w:iCs/>
          <w:sz w:val="21"/>
          <w:szCs w:val="21"/>
        </w:rPr>
        <w:t>加料频次、总量、回炉料大小不合理、原材料氧化物或杂质超标等原辅材料问题；</w:t>
      </w:r>
    </w:p>
    <w:p w14:paraId="0638DB7D" w14:textId="77777777" w:rsidR="00224097" w:rsidRPr="00C81F67" w:rsidRDefault="00000000">
      <w:pPr>
        <w:numPr>
          <w:ilvl w:val="0"/>
          <w:numId w:val="10"/>
        </w:numPr>
        <w:snapToGrid w:val="0"/>
        <w:spacing w:line="360" w:lineRule="auto"/>
        <w:outlineLvl w:val="0"/>
        <w:rPr>
          <w:rFonts w:asciiTheme="minorEastAsia" w:eastAsiaTheme="minorEastAsia" w:hAnsiTheme="minorEastAsia" w:cstheme="minorEastAsia"/>
          <w:iCs/>
          <w:sz w:val="21"/>
          <w:szCs w:val="21"/>
        </w:rPr>
      </w:pPr>
      <w:r w:rsidRPr="00C81F67">
        <w:rPr>
          <w:rFonts w:asciiTheme="minorEastAsia" w:eastAsiaTheme="minorEastAsia" w:hAnsiTheme="minorEastAsia" w:cstheme="minorEastAsia" w:hint="eastAsia"/>
          <w:iCs/>
          <w:sz w:val="21"/>
          <w:szCs w:val="21"/>
        </w:rPr>
        <w:t>坩埚炉或电炉熔化量超过总产量的5%。</w:t>
      </w:r>
    </w:p>
    <w:p w14:paraId="4E490A19" w14:textId="77777777" w:rsidR="00224097" w:rsidRPr="00C81F67" w:rsidRDefault="00000000">
      <w:pPr>
        <w:snapToGrid w:val="0"/>
        <w:spacing w:line="360" w:lineRule="auto"/>
        <w:ind w:firstLineChars="200" w:firstLine="420"/>
        <w:outlineLvl w:val="0"/>
        <w:rPr>
          <w:rFonts w:asciiTheme="minorEastAsia" w:eastAsiaTheme="minorEastAsia" w:hAnsiTheme="minorEastAsia" w:cstheme="minorEastAsia"/>
          <w:iCs/>
          <w:sz w:val="21"/>
          <w:szCs w:val="21"/>
        </w:rPr>
      </w:pPr>
      <w:r w:rsidRPr="00C81F67">
        <w:rPr>
          <w:rFonts w:asciiTheme="minorEastAsia" w:eastAsiaTheme="minorEastAsia" w:hAnsiTheme="minorEastAsia" w:cstheme="minorEastAsia" w:hint="eastAsia"/>
          <w:iCs/>
          <w:sz w:val="21"/>
          <w:szCs w:val="21"/>
        </w:rPr>
        <w:t xml:space="preserve">本标准考虑到大部分企业无法实现24小时连续熔化，企业更换熔化炉成本较高，故限值选取不宜过严，且熔化工序主要能耗浪费主要来源于管理问题，故选取管理水平较高，设备能力大众水平的企业作为1级指标基准，选取管理水平无缺项的企业作为2级指标基准，选取管理水平有瑕疵但无重大缺项的作为3级指标基准，最终确定1、2、3级指标分别为120 </w:t>
      </w:r>
      <w:proofErr w:type="spellStart"/>
      <w:r w:rsidRPr="00C81F67">
        <w:rPr>
          <w:rFonts w:asciiTheme="minorEastAsia" w:eastAsiaTheme="minorEastAsia" w:hAnsiTheme="minorEastAsia" w:cstheme="minorEastAsia" w:hint="eastAsia"/>
          <w:iCs/>
          <w:sz w:val="21"/>
          <w:szCs w:val="21"/>
        </w:rPr>
        <w:t>kgce</w:t>
      </w:r>
      <w:proofErr w:type="spellEnd"/>
      <w:r w:rsidRPr="00C81F67">
        <w:rPr>
          <w:rFonts w:asciiTheme="minorEastAsia" w:eastAsiaTheme="minorEastAsia" w:hAnsiTheme="minorEastAsia" w:cstheme="minorEastAsia" w:hint="eastAsia"/>
          <w:iCs/>
          <w:sz w:val="21"/>
          <w:szCs w:val="21"/>
        </w:rPr>
        <w:t xml:space="preserve">/t、150 </w:t>
      </w:r>
      <w:proofErr w:type="spellStart"/>
      <w:r w:rsidRPr="00C81F67">
        <w:rPr>
          <w:rFonts w:asciiTheme="minorEastAsia" w:eastAsiaTheme="minorEastAsia" w:hAnsiTheme="minorEastAsia" w:cstheme="minorEastAsia" w:hint="eastAsia"/>
          <w:iCs/>
          <w:sz w:val="21"/>
          <w:szCs w:val="21"/>
        </w:rPr>
        <w:t>kgce</w:t>
      </w:r>
      <w:proofErr w:type="spellEnd"/>
      <w:r w:rsidRPr="00C81F67">
        <w:rPr>
          <w:rFonts w:asciiTheme="minorEastAsia" w:eastAsiaTheme="minorEastAsia" w:hAnsiTheme="minorEastAsia" w:cstheme="minorEastAsia" w:hint="eastAsia"/>
          <w:iCs/>
          <w:sz w:val="21"/>
          <w:szCs w:val="21"/>
        </w:rPr>
        <w:t xml:space="preserve">/t和200 </w:t>
      </w:r>
      <w:proofErr w:type="spellStart"/>
      <w:r w:rsidRPr="00C81F67">
        <w:rPr>
          <w:rFonts w:asciiTheme="minorEastAsia" w:eastAsiaTheme="minorEastAsia" w:hAnsiTheme="minorEastAsia" w:cstheme="minorEastAsia" w:hint="eastAsia"/>
          <w:iCs/>
          <w:sz w:val="21"/>
          <w:szCs w:val="21"/>
        </w:rPr>
        <w:t>kgce</w:t>
      </w:r>
      <w:proofErr w:type="spellEnd"/>
      <w:r w:rsidRPr="00C81F67">
        <w:rPr>
          <w:rFonts w:asciiTheme="minorEastAsia" w:eastAsiaTheme="minorEastAsia" w:hAnsiTheme="minorEastAsia" w:cstheme="minorEastAsia" w:hint="eastAsia"/>
          <w:iCs/>
          <w:sz w:val="21"/>
          <w:szCs w:val="21"/>
        </w:rPr>
        <w:t>/t。</w:t>
      </w:r>
    </w:p>
    <w:p w14:paraId="63154A0E" w14:textId="24FAC02D" w:rsidR="00224097" w:rsidRPr="00C81F67" w:rsidRDefault="000C173A" w:rsidP="000C173A">
      <w:pPr>
        <w:pStyle w:val="ds-markdown-paragraph"/>
        <w:adjustRightInd w:val="0"/>
        <w:snapToGrid w:val="0"/>
        <w:spacing w:before="0" w:beforeAutospacing="0" w:after="0" w:afterAutospacing="0"/>
        <w:ind w:firstLineChars="200" w:firstLine="422"/>
        <w:rPr>
          <w:rFonts w:asciiTheme="minorEastAsia" w:eastAsiaTheme="minorEastAsia" w:hAnsiTheme="minorEastAsia" w:cstheme="minorEastAsia"/>
          <w:b/>
          <w:bCs/>
          <w:iCs/>
          <w:kern w:val="2"/>
          <w:sz w:val="21"/>
          <w:szCs w:val="21"/>
        </w:rPr>
      </w:pPr>
      <w:r>
        <w:rPr>
          <w:rFonts w:asciiTheme="minorEastAsia" w:eastAsiaTheme="minorEastAsia" w:hAnsiTheme="minorEastAsia" w:cstheme="minorEastAsia" w:hint="eastAsia"/>
          <w:b/>
          <w:bCs/>
          <w:iCs/>
          <w:kern w:val="2"/>
          <w:sz w:val="21"/>
          <w:szCs w:val="21"/>
        </w:rPr>
        <w:t>（2）</w:t>
      </w:r>
      <w:r w:rsidR="00000000" w:rsidRPr="00C81F67">
        <w:rPr>
          <w:rFonts w:asciiTheme="minorEastAsia" w:eastAsiaTheme="minorEastAsia" w:hAnsiTheme="minorEastAsia" w:cstheme="minorEastAsia" w:hint="eastAsia"/>
          <w:b/>
          <w:bCs/>
          <w:iCs/>
          <w:kern w:val="2"/>
          <w:sz w:val="21"/>
          <w:szCs w:val="21"/>
        </w:rPr>
        <w:t>压铸工序</w:t>
      </w:r>
    </w:p>
    <w:p w14:paraId="63A39A15" w14:textId="1F4732EE" w:rsidR="00224097" w:rsidRPr="00C81F67" w:rsidRDefault="00000000" w:rsidP="00AB3AD1">
      <w:pPr>
        <w:pStyle w:val="ds-markdown-paragraph"/>
        <w:spacing w:beforeLines="50" w:before="156" w:beforeAutospacing="0" w:after="0" w:afterAutospacing="0"/>
        <w:ind w:firstLineChars="200" w:firstLine="420"/>
        <w:rPr>
          <w:rFonts w:asciiTheme="minorEastAsia" w:eastAsiaTheme="minorEastAsia" w:hAnsiTheme="minorEastAsia" w:cstheme="minorEastAsia"/>
          <w:iCs/>
          <w:kern w:val="2"/>
          <w:sz w:val="21"/>
          <w:szCs w:val="21"/>
        </w:rPr>
      </w:pPr>
      <w:r w:rsidRPr="00C81F67">
        <w:rPr>
          <w:rFonts w:asciiTheme="minorEastAsia" w:eastAsiaTheme="minorEastAsia" w:hAnsiTheme="minorEastAsia" w:cstheme="minorEastAsia" w:hint="eastAsia"/>
          <w:iCs/>
          <w:kern w:val="2"/>
          <w:sz w:val="21"/>
          <w:szCs w:val="21"/>
        </w:rPr>
        <w:t>压铸工序耗能设备主要包括：压铸机、保温炉、</w:t>
      </w:r>
      <w:proofErr w:type="gramStart"/>
      <w:r w:rsidRPr="00C81F67">
        <w:rPr>
          <w:rFonts w:asciiTheme="minorEastAsia" w:eastAsiaTheme="minorEastAsia" w:hAnsiTheme="minorEastAsia" w:cstheme="minorEastAsia" w:hint="eastAsia"/>
          <w:iCs/>
          <w:kern w:val="2"/>
          <w:sz w:val="21"/>
          <w:szCs w:val="21"/>
        </w:rPr>
        <w:t>模温机</w:t>
      </w:r>
      <w:proofErr w:type="gramEnd"/>
      <w:r w:rsidRPr="00C81F67">
        <w:rPr>
          <w:rFonts w:asciiTheme="minorEastAsia" w:eastAsiaTheme="minorEastAsia" w:hAnsiTheme="minorEastAsia" w:cstheme="minorEastAsia" w:hint="eastAsia"/>
          <w:iCs/>
          <w:kern w:val="2"/>
          <w:sz w:val="21"/>
          <w:szCs w:val="21"/>
        </w:rPr>
        <w:t>及循环水系统、真空系统、机器人、切边机等辅助设备，压铸工序各设备能耗占比情况说明见附件。编制组综合162家企业调研情况确定综合能耗，详见图2、表6。</w:t>
      </w:r>
    </w:p>
    <w:p w14:paraId="165B0B2C" w14:textId="77777777" w:rsidR="00224097" w:rsidRPr="00C81F67" w:rsidRDefault="00000000" w:rsidP="00C81F67">
      <w:pPr>
        <w:pStyle w:val="ds-markdown-paragraph"/>
        <w:snapToGrid w:val="0"/>
        <w:spacing w:before="0" w:beforeAutospacing="0" w:after="0" w:afterAutospacing="0"/>
        <w:ind w:firstLine="420"/>
        <w:jc w:val="center"/>
      </w:pPr>
      <w:r w:rsidRPr="00C81F67">
        <w:rPr>
          <w:noProof/>
        </w:rPr>
        <w:drawing>
          <wp:anchor distT="0" distB="0" distL="114300" distR="114300" simplePos="0" relativeHeight="251660288" behindDoc="0" locked="0" layoutInCell="1" allowOverlap="1" wp14:anchorId="5651383C" wp14:editId="04E727EC">
            <wp:simplePos x="0" y="0"/>
            <wp:positionH relativeFrom="column">
              <wp:posOffset>4653280</wp:posOffset>
            </wp:positionH>
            <wp:positionV relativeFrom="paragraph">
              <wp:posOffset>39370</wp:posOffset>
            </wp:positionV>
            <wp:extent cx="466090" cy="151130"/>
            <wp:effectExtent l="0" t="0" r="10160" b="1270"/>
            <wp:wrapTopAndBottom/>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9">
                      <a:extLst>
                        <a:ext uri="{28A0092B-C50C-407E-A947-70E740481C1C}">
                          <a14:useLocalDpi xmlns:a14="http://schemas.microsoft.com/office/drawing/2010/main" val="0"/>
                        </a:ext>
                      </a:extLst>
                    </a:blip>
                    <a:srcRect l="3143" t="28985" r="33445" b="7607"/>
                    <a:stretch>
                      <a:fillRect/>
                    </a:stretch>
                  </pic:blipFill>
                  <pic:spPr>
                    <a:xfrm>
                      <a:off x="0" y="0"/>
                      <a:ext cx="466090" cy="151130"/>
                    </a:xfrm>
                    <a:prstGeom prst="rect">
                      <a:avLst/>
                    </a:prstGeom>
                    <a:noFill/>
                    <a:ln>
                      <a:noFill/>
                    </a:ln>
                  </pic:spPr>
                </pic:pic>
              </a:graphicData>
            </a:graphic>
          </wp:anchor>
        </w:drawing>
      </w:r>
      <w:r w:rsidRPr="00C81F67">
        <w:rPr>
          <w:noProof/>
        </w:rPr>
        <w:drawing>
          <wp:inline distT="0" distB="0" distL="0" distR="0" wp14:anchorId="32F33F35" wp14:editId="1498B740">
            <wp:extent cx="3700732" cy="2165230"/>
            <wp:effectExtent l="0" t="0" r="14605" b="6985"/>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3DC84DE8" w14:textId="77777777" w:rsidR="00224097" w:rsidRPr="00C81F67" w:rsidRDefault="00000000">
      <w:pPr>
        <w:pStyle w:val="ds-markdown-paragraph"/>
        <w:adjustRightInd w:val="0"/>
        <w:snapToGrid w:val="0"/>
        <w:spacing w:beforeLines="50" w:before="156" w:beforeAutospacing="0" w:afterLines="50" w:after="156" w:afterAutospacing="0"/>
        <w:jc w:val="center"/>
        <w:rPr>
          <w:sz w:val="21"/>
          <w:szCs w:val="21"/>
        </w:rPr>
      </w:pPr>
      <w:r w:rsidRPr="00C81F67">
        <w:rPr>
          <w:rFonts w:hint="eastAsia"/>
          <w:sz w:val="21"/>
          <w:szCs w:val="21"/>
        </w:rPr>
        <w:t>图2 压铸工序能耗调研情况</w:t>
      </w:r>
    </w:p>
    <w:p w14:paraId="48619C97" w14:textId="77777777" w:rsidR="00224097" w:rsidRPr="00C81F67" w:rsidRDefault="00000000">
      <w:pPr>
        <w:pStyle w:val="ds-markdown-paragraph"/>
        <w:adjustRightInd w:val="0"/>
        <w:snapToGrid w:val="0"/>
        <w:spacing w:beforeLines="50" w:before="156" w:beforeAutospacing="0" w:afterLines="50" w:after="156" w:afterAutospacing="0"/>
        <w:jc w:val="center"/>
        <w:rPr>
          <w:rFonts w:ascii="Times New Roman" w:hAnsi="Times New Roman" w:cs="Times New Roman"/>
          <w:sz w:val="20"/>
          <w:szCs w:val="20"/>
        </w:rPr>
      </w:pPr>
      <w:r w:rsidRPr="00C81F67">
        <w:rPr>
          <w:rFonts w:hint="eastAsia"/>
          <w:sz w:val="21"/>
          <w:szCs w:val="21"/>
        </w:rPr>
        <w:lastRenderedPageBreak/>
        <w:t>表6 压铸工序能耗达标情况</w:t>
      </w:r>
      <w:r w:rsidRPr="00C81F67">
        <w:rPr>
          <w:rFonts w:hint="eastAsia"/>
        </w:rPr>
        <w:fldChar w:fldCharType="begin"/>
      </w:r>
      <w:r w:rsidRPr="00C81F67">
        <w:rPr>
          <w:rFonts w:hint="eastAsia"/>
        </w:rPr>
        <w:instrText xml:space="preserve"> </w:instrText>
      </w:r>
      <w:r w:rsidRPr="00C81F67">
        <w:instrText xml:space="preserve">LINK </w:instrText>
      </w:r>
      <w:r w:rsidRPr="00C81F67">
        <w:rPr>
          <w:rFonts w:hint="eastAsia"/>
        </w:rPr>
        <w:instrText xml:space="preserve">Excel.Sheet.12 "C:\\Users\\13648\\Desktop\\新建 XLSX 工作表.xlsx" Sheet1!R1C1:R3C5 </w:instrText>
      </w:r>
      <w:r w:rsidRPr="00C81F67">
        <w:instrText>\a \f 5 \h</w:instrText>
      </w:r>
      <w:r w:rsidRPr="00C81F67">
        <w:rPr>
          <w:rFonts w:hint="eastAsia"/>
        </w:rPr>
        <w:instrText xml:space="preserve">  \* MERGEFORMAT </w:instrText>
      </w:r>
      <w:r w:rsidRPr="00C81F67">
        <w:rPr>
          <w:rFonts w:hint="eastAsia"/>
        </w:rPr>
        <w:fldChar w:fldCharType="separate"/>
      </w:r>
    </w:p>
    <w:tbl>
      <w:tblPr>
        <w:tblStyle w:val="ad"/>
        <w:tblW w:w="9562" w:type="dxa"/>
        <w:jc w:val="center"/>
        <w:tblLook w:val="04A0" w:firstRow="1" w:lastRow="0" w:firstColumn="1" w:lastColumn="0" w:noHBand="0" w:noVBand="1"/>
      </w:tblPr>
      <w:tblGrid>
        <w:gridCol w:w="3906"/>
        <w:gridCol w:w="1414"/>
        <w:gridCol w:w="1414"/>
        <w:gridCol w:w="1414"/>
        <w:gridCol w:w="1414"/>
      </w:tblGrid>
      <w:tr w:rsidR="00C81F67" w:rsidRPr="00C81F67" w14:paraId="5829C58C" w14:textId="77777777">
        <w:trPr>
          <w:tblHeader/>
          <w:jc w:val="center"/>
        </w:trPr>
        <w:tc>
          <w:tcPr>
            <w:tcW w:w="3906" w:type="dxa"/>
          </w:tcPr>
          <w:p w14:paraId="63C1287E" w14:textId="77777777" w:rsidR="00224097" w:rsidRPr="00C81F67" w:rsidRDefault="00000000">
            <w:pPr>
              <w:pStyle w:val="ds-markdown-paragraph"/>
              <w:adjustRightInd w:val="0"/>
              <w:snapToGrid w:val="0"/>
              <w:jc w:val="center"/>
              <w:rPr>
                <w:sz w:val="18"/>
                <w:szCs w:val="18"/>
              </w:rPr>
            </w:pPr>
            <w:r w:rsidRPr="00C81F67">
              <w:rPr>
                <w:rFonts w:hint="eastAsia"/>
                <w:sz w:val="18"/>
                <w:szCs w:val="18"/>
              </w:rPr>
              <w:t>能耗</w:t>
            </w:r>
            <w:r w:rsidRPr="00C81F67">
              <w:rPr>
                <w:sz w:val="18"/>
                <w:szCs w:val="18"/>
              </w:rPr>
              <w:t>情况（</w:t>
            </w:r>
            <w:proofErr w:type="spellStart"/>
            <w:r w:rsidRPr="00C81F67">
              <w:rPr>
                <w:sz w:val="18"/>
                <w:szCs w:val="18"/>
              </w:rPr>
              <w:t>kgce</w:t>
            </w:r>
            <w:proofErr w:type="spellEnd"/>
            <w:r w:rsidRPr="00C81F67">
              <w:rPr>
                <w:sz w:val="18"/>
                <w:szCs w:val="18"/>
              </w:rPr>
              <w:t>/t）</w:t>
            </w:r>
          </w:p>
        </w:tc>
        <w:tc>
          <w:tcPr>
            <w:tcW w:w="1414" w:type="dxa"/>
            <w:noWrap/>
            <w:vAlign w:val="center"/>
          </w:tcPr>
          <w:p w14:paraId="043B493C" w14:textId="77777777" w:rsidR="00224097" w:rsidRPr="00C81F67" w:rsidRDefault="00000000">
            <w:pPr>
              <w:pStyle w:val="ds-markdown-paragraph"/>
              <w:adjustRightInd w:val="0"/>
              <w:snapToGrid w:val="0"/>
              <w:jc w:val="center"/>
              <w:textAlignment w:val="center"/>
              <w:rPr>
                <w:sz w:val="18"/>
                <w:szCs w:val="18"/>
              </w:rPr>
            </w:pPr>
            <w:r w:rsidRPr="00C81F67">
              <w:rPr>
                <w:rFonts w:hint="eastAsia"/>
                <w:sz w:val="18"/>
                <w:szCs w:val="18"/>
              </w:rPr>
              <w:t>≤1</w:t>
            </w:r>
            <w:r w:rsidRPr="00C81F67">
              <w:rPr>
                <w:sz w:val="18"/>
                <w:szCs w:val="18"/>
              </w:rPr>
              <w:t>80</w:t>
            </w:r>
          </w:p>
        </w:tc>
        <w:tc>
          <w:tcPr>
            <w:tcW w:w="1414" w:type="dxa"/>
            <w:noWrap/>
            <w:vAlign w:val="center"/>
          </w:tcPr>
          <w:p w14:paraId="71754601" w14:textId="77777777" w:rsidR="00224097" w:rsidRPr="00C81F67" w:rsidRDefault="00000000">
            <w:pPr>
              <w:pStyle w:val="ds-markdown-paragraph"/>
              <w:adjustRightInd w:val="0"/>
              <w:snapToGrid w:val="0"/>
              <w:jc w:val="center"/>
              <w:textAlignment w:val="center"/>
              <w:rPr>
                <w:sz w:val="18"/>
                <w:szCs w:val="18"/>
              </w:rPr>
            </w:pPr>
            <w:r w:rsidRPr="00C81F67">
              <w:rPr>
                <w:rFonts w:hint="eastAsia"/>
                <w:sz w:val="18"/>
                <w:szCs w:val="18"/>
              </w:rPr>
              <w:t>≤2</w:t>
            </w:r>
            <w:r w:rsidRPr="00C81F67">
              <w:rPr>
                <w:sz w:val="18"/>
                <w:szCs w:val="18"/>
              </w:rPr>
              <w:t>60</w:t>
            </w:r>
          </w:p>
        </w:tc>
        <w:tc>
          <w:tcPr>
            <w:tcW w:w="1414" w:type="dxa"/>
            <w:noWrap/>
            <w:vAlign w:val="center"/>
          </w:tcPr>
          <w:p w14:paraId="3B0B91F2" w14:textId="77777777" w:rsidR="00224097" w:rsidRPr="00C81F67" w:rsidRDefault="00000000">
            <w:pPr>
              <w:pStyle w:val="ds-markdown-paragraph"/>
              <w:adjustRightInd w:val="0"/>
              <w:snapToGrid w:val="0"/>
              <w:jc w:val="center"/>
              <w:textAlignment w:val="center"/>
              <w:rPr>
                <w:sz w:val="18"/>
                <w:szCs w:val="18"/>
              </w:rPr>
            </w:pPr>
            <w:r w:rsidRPr="00C81F67">
              <w:rPr>
                <w:rFonts w:hint="eastAsia"/>
                <w:sz w:val="18"/>
                <w:szCs w:val="18"/>
              </w:rPr>
              <w:t>≤3</w:t>
            </w:r>
            <w:r w:rsidRPr="00C81F67">
              <w:rPr>
                <w:sz w:val="18"/>
                <w:szCs w:val="18"/>
              </w:rPr>
              <w:t>50</w:t>
            </w:r>
          </w:p>
        </w:tc>
        <w:tc>
          <w:tcPr>
            <w:tcW w:w="1414" w:type="dxa"/>
            <w:noWrap/>
            <w:vAlign w:val="center"/>
          </w:tcPr>
          <w:p w14:paraId="45EAB4E0" w14:textId="77777777" w:rsidR="00224097" w:rsidRPr="00C81F67" w:rsidRDefault="00000000">
            <w:pPr>
              <w:pStyle w:val="ds-markdown-paragraph"/>
              <w:adjustRightInd w:val="0"/>
              <w:snapToGrid w:val="0"/>
              <w:jc w:val="center"/>
              <w:textAlignment w:val="center"/>
              <w:rPr>
                <w:sz w:val="18"/>
                <w:szCs w:val="18"/>
              </w:rPr>
            </w:pPr>
            <w:r w:rsidRPr="00C81F67">
              <w:rPr>
                <w:rFonts w:hint="eastAsia"/>
                <w:sz w:val="18"/>
                <w:szCs w:val="18"/>
              </w:rPr>
              <w:t>＞350</w:t>
            </w:r>
          </w:p>
        </w:tc>
      </w:tr>
      <w:tr w:rsidR="00C81F67" w:rsidRPr="00C81F67" w14:paraId="3668E06F" w14:textId="77777777">
        <w:trPr>
          <w:tblHeader/>
          <w:jc w:val="center"/>
        </w:trPr>
        <w:tc>
          <w:tcPr>
            <w:tcW w:w="3906" w:type="dxa"/>
          </w:tcPr>
          <w:p w14:paraId="558C7356" w14:textId="77777777" w:rsidR="00224097" w:rsidRPr="00C81F67" w:rsidRDefault="00000000">
            <w:pPr>
              <w:pStyle w:val="ds-markdown-paragraph"/>
              <w:adjustRightInd w:val="0"/>
              <w:snapToGrid w:val="0"/>
              <w:jc w:val="center"/>
              <w:rPr>
                <w:sz w:val="18"/>
                <w:szCs w:val="18"/>
              </w:rPr>
            </w:pPr>
            <w:r w:rsidRPr="00C81F67">
              <w:rPr>
                <w:sz w:val="18"/>
                <w:szCs w:val="18"/>
              </w:rPr>
              <w:t>企业数量</w:t>
            </w:r>
          </w:p>
        </w:tc>
        <w:tc>
          <w:tcPr>
            <w:tcW w:w="1414" w:type="dxa"/>
            <w:noWrap/>
          </w:tcPr>
          <w:p w14:paraId="08317E2A" w14:textId="77777777" w:rsidR="00224097" w:rsidRPr="00C81F67" w:rsidRDefault="00000000">
            <w:pPr>
              <w:pStyle w:val="ds-markdown-paragraph"/>
              <w:adjustRightInd w:val="0"/>
              <w:snapToGrid w:val="0"/>
              <w:jc w:val="center"/>
              <w:textAlignment w:val="center"/>
              <w:rPr>
                <w:sz w:val="18"/>
                <w:szCs w:val="18"/>
              </w:rPr>
            </w:pPr>
            <w:r w:rsidRPr="00C81F67">
              <w:rPr>
                <w:sz w:val="18"/>
                <w:szCs w:val="18"/>
              </w:rPr>
              <w:t>19</w:t>
            </w:r>
          </w:p>
        </w:tc>
        <w:tc>
          <w:tcPr>
            <w:tcW w:w="1414" w:type="dxa"/>
            <w:noWrap/>
          </w:tcPr>
          <w:p w14:paraId="6DC1D584" w14:textId="77777777" w:rsidR="00224097" w:rsidRPr="00C81F67" w:rsidRDefault="00000000">
            <w:pPr>
              <w:pStyle w:val="ds-markdown-paragraph"/>
              <w:adjustRightInd w:val="0"/>
              <w:snapToGrid w:val="0"/>
              <w:jc w:val="center"/>
              <w:textAlignment w:val="center"/>
              <w:rPr>
                <w:sz w:val="18"/>
                <w:szCs w:val="18"/>
              </w:rPr>
            </w:pPr>
            <w:r w:rsidRPr="00C81F67">
              <w:rPr>
                <w:sz w:val="18"/>
                <w:szCs w:val="18"/>
              </w:rPr>
              <w:t>104</w:t>
            </w:r>
          </w:p>
        </w:tc>
        <w:tc>
          <w:tcPr>
            <w:tcW w:w="1414" w:type="dxa"/>
            <w:noWrap/>
          </w:tcPr>
          <w:p w14:paraId="40291500" w14:textId="77777777" w:rsidR="00224097" w:rsidRPr="00C81F67" w:rsidRDefault="00000000">
            <w:pPr>
              <w:pStyle w:val="ds-markdown-paragraph"/>
              <w:adjustRightInd w:val="0"/>
              <w:snapToGrid w:val="0"/>
              <w:jc w:val="center"/>
              <w:textAlignment w:val="center"/>
              <w:rPr>
                <w:sz w:val="18"/>
                <w:szCs w:val="18"/>
              </w:rPr>
            </w:pPr>
            <w:r w:rsidRPr="00C81F67">
              <w:rPr>
                <w:sz w:val="18"/>
                <w:szCs w:val="18"/>
              </w:rPr>
              <w:t>139</w:t>
            </w:r>
          </w:p>
        </w:tc>
        <w:tc>
          <w:tcPr>
            <w:tcW w:w="1414" w:type="dxa"/>
            <w:noWrap/>
          </w:tcPr>
          <w:p w14:paraId="03177825" w14:textId="77777777" w:rsidR="00224097" w:rsidRPr="00C81F67" w:rsidRDefault="00000000">
            <w:pPr>
              <w:pStyle w:val="ds-markdown-paragraph"/>
              <w:adjustRightInd w:val="0"/>
              <w:snapToGrid w:val="0"/>
              <w:jc w:val="center"/>
              <w:textAlignment w:val="center"/>
              <w:rPr>
                <w:sz w:val="18"/>
                <w:szCs w:val="18"/>
              </w:rPr>
            </w:pPr>
            <w:r w:rsidRPr="00C81F67">
              <w:rPr>
                <w:sz w:val="18"/>
                <w:szCs w:val="18"/>
              </w:rPr>
              <w:t>23</w:t>
            </w:r>
          </w:p>
        </w:tc>
      </w:tr>
      <w:tr w:rsidR="00C81F67" w:rsidRPr="00C81F67" w14:paraId="1C3FDF4C" w14:textId="77777777">
        <w:trPr>
          <w:tblHeader/>
          <w:jc w:val="center"/>
        </w:trPr>
        <w:tc>
          <w:tcPr>
            <w:tcW w:w="3906" w:type="dxa"/>
            <w:noWrap/>
          </w:tcPr>
          <w:p w14:paraId="7076D69E" w14:textId="77777777" w:rsidR="00224097" w:rsidRPr="00C81F67" w:rsidRDefault="00000000">
            <w:pPr>
              <w:pStyle w:val="ds-markdown-paragraph"/>
              <w:adjustRightInd w:val="0"/>
              <w:snapToGrid w:val="0"/>
              <w:jc w:val="center"/>
              <w:rPr>
                <w:sz w:val="18"/>
                <w:szCs w:val="18"/>
              </w:rPr>
            </w:pPr>
            <w:r w:rsidRPr="00C81F67">
              <w:rPr>
                <w:sz w:val="18"/>
                <w:szCs w:val="18"/>
              </w:rPr>
              <w:t>占比</w:t>
            </w:r>
          </w:p>
        </w:tc>
        <w:tc>
          <w:tcPr>
            <w:tcW w:w="1414" w:type="dxa"/>
            <w:noWrap/>
          </w:tcPr>
          <w:p w14:paraId="1A146981" w14:textId="77777777" w:rsidR="00224097" w:rsidRPr="00C81F67" w:rsidRDefault="00000000">
            <w:pPr>
              <w:pStyle w:val="ds-markdown-paragraph"/>
              <w:adjustRightInd w:val="0"/>
              <w:snapToGrid w:val="0"/>
              <w:jc w:val="center"/>
              <w:textAlignment w:val="center"/>
              <w:rPr>
                <w:sz w:val="18"/>
                <w:szCs w:val="18"/>
              </w:rPr>
            </w:pPr>
            <w:r w:rsidRPr="00C81F67">
              <w:rPr>
                <w:sz w:val="18"/>
                <w:szCs w:val="18"/>
              </w:rPr>
              <w:t>11.7</w:t>
            </w:r>
            <w:r w:rsidRPr="00C81F67">
              <w:rPr>
                <w:rFonts w:hint="eastAsia"/>
                <w:sz w:val="18"/>
                <w:szCs w:val="18"/>
              </w:rPr>
              <w:t>3</w:t>
            </w:r>
            <w:r w:rsidRPr="00C81F67">
              <w:rPr>
                <w:sz w:val="18"/>
                <w:szCs w:val="18"/>
              </w:rPr>
              <w:t>%</w:t>
            </w:r>
          </w:p>
        </w:tc>
        <w:tc>
          <w:tcPr>
            <w:tcW w:w="1414" w:type="dxa"/>
            <w:noWrap/>
          </w:tcPr>
          <w:p w14:paraId="1C204851" w14:textId="77777777" w:rsidR="00224097" w:rsidRPr="00C81F67" w:rsidRDefault="00000000">
            <w:pPr>
              <w:pStyle w:val="ds-markdown-paragraph"/>
              <w:adjustRightInd w:val="0"/>
              <w:snapToGrid w:val="0"/>
              <w:jc w:val="center"/>
              <w:textAlignment w:val="center"/>
              <w:rPr>
                <w:sz w:val="18"/>
                <w:szCs w:val="18"/>
              </w:rPr>
            </w:pPr>
            <w:r w:rsidRPr="00C81F67">
              <w:rPr>
                <w:sz w:val="18"/>
                <w:szCs w:val="18"/>
              </w:rPr>
              <w:t>64.2</w:t>
            </w:r>
            <w:r w:rsidRPr="00C81F67">
              <w:rPr>
                <w:rFonts w:hint="eastAsia"/>
                <w:sz w:val="18"/>
                <w:szCs w:val="18"/>
              </w:rPr>
              <w:t>0</w:t>
            </w:r>
            <w:r w:rsidRPr="00C81F67">
              <w:rPr>
                <w:sz w:val="18"/>
                <w:szCs w:val="18"/>
              </w:rPr>
              <w:t>%</w:t>
            </w:r>
          </w:p>
        </w:tc>
        <w:tc>
          <w:tcPr>
            <w:tcW w:w="1414" w:type="dxa"/>
            <w:noWrap/>
          </w:tcPr>
          <w:p w14:paraId="1D8305B9" w14:textId="77777777" w:rsidR="00224097" w:rsidRPr="00C81F67" w:rsidRDefault="00000000">
            <w:pPr>
              <w:pStyle w:val="ds-markdown-paragraph"/>
              <w:adjustRightInd w:val="0"/>
              <w:snapToGrid w:val="0"/>
              <w:jc w:val="center"/>
              <w:textAlignment w:val="center"/>
              <w:rPr>
                <w:sz w:val="18"/>
                <w:szCs w:val="18"/>
              </w:rPr>
            </w:pPr>
            <w:r w:rsidRPr="00C81F67">
              <w:rPr>
                <w:sz w:val="18"/>
                <w:szCs w:val="18"/>
              </w:rPr>
              <w:t>85.8</w:t>
            </w:r>
            <w:r w:rsidRPr="00C81F67">
              <w:rPr>
                <w:rFonts w:hint="eastAsia"/>
                <w:sz w:val="18"/>
                <w:szCs w:val="18"/>
              </w:rPr>
              <w:t>0</w:t>
            </w:r>
            <w:r w:rsidRPr="00C81F67">
              <w:rPr>
                <w:sz w:val="18"/>
                <w:szCs w:val="18"/>
              </w:rPr>
              <w:t>%</w:t>
            </w:r>
          </w:p>
        </w:tc>
        <w:tc>
          <w:tcPr>
            <w:tcW w:w="1414" w:type="dxa"/>
            <w:noWrap/>
          </w:tcPr>
          <w:p w14:paraId="467F49D2" w14:textId="77777777" w:rsidR="00224097" w:rsidRPr="00C81F67" w:rsidRDefault="00000000">
            <w:pPr>
              <w:pStyle w:val="ds-markdown-paragraph"/>
              <w:adjustRightInd w:val="0"/>
              <w:snapToGrid w:val="0"/>
              <w:jc w:val="center"/>
              <w:textAlignment w:val="center"/>
              <w:rPr>
                <w:sz w:val="18"/>
                <w:szCs w:val="18"/>
              </w:rPr>
            </w:pPr>
            <w:r w:rsidRPr="00C81F67">
              <w:rPr>
                <w:sz w:val="18"/>
                <w:szCs w:val="18"/>
              </w:rPr>
              <w:t>14.2</w:t>
            </w:r>
            <w:r w:rsidRPr="00C81F67">
              <w:rPr>
                <w:rFonts w:hint="eastAsia"/>
                <w:sz w:val="18"/>
                <w:szCs w:val="18"/>
              </w:rPr>
              <w:t>0</w:t>
            </w:r>
            <w:r w:rsidRPr="00C81F67">
              <w:rPr>
                <w:sz w:val="18"/>
                <w:szCs w:val="18"/>
              </w:rPr>
              <w:t>%</w:t>
            </w:r>
          </w:p>
        </w:tc>
      </w:tr>
    </w:tbl>
    <w:p w14:paraId="59663090" w14:textId="77777777" w:rsidR="00224097" w:rsidRPr="00C81F67" w:rsidRDefault="00000000" w:rsidP="00AB3AD1">
      <w:pPr>
        <w:pStyle w:val="a4"/>
        <w:adjustRightInd w:val="0"/>
        <w:snapToGrid w:val="0"/>
        <w:spacing w:after="0" w:line="360" w:lineRule="auto"/>
        <w:ind w:firstLineChars="200" w:firstLine="560"/>
        <w:rPr>
          <w:rFonts w:asciiTheme="minorEastAsia" w:eastAsiaTheme="minorEastAsia" w:hAnsiTheme="minorEastAsia" w:cstheme="minorEastAsia"/>
          <w:iCs/>
          <w:sz w:val="21"/>
          <w:szCs w:val="21"/>
        </w:rPr>
      </w:pPr>
      <w:r w:rsidRPr="00C81F67">
        <w:rPr>
          <w:rFonts w:hint="eastAsia"/>
        </w:rPr>
        <w:fldChar w:fldCharType="end"/>
      </w:r>
      <w:r w:rsidRPr="00C81F67">
        <w:rPr>
          <w:rFonts w:asciiTheme="minorEastAsia" w:eastAsiaTheme="minorEastAsia" w:hAnsiTheme="minorEastAsia" w:cstheme="minorEastAsia" w:hint="eastAsia"/>
          <w:iCs/>
          <w:sz w:val="21"/>
          <w:szCs w:val="21"/>
        </w:rPr>
        <w:t>压铸工序约11.73%的企业能达到1级水平，该类企业生产节拍紧凑、管理水平较高；约64.20%的企业能够达到2级水平，其中未达到1级水平的企业存在个下述个别问题导致能耗偏高；约85.80%的企业能够达到3级水平，其中未达到2级水平的主要有以下1项或多项问题，约14.20%的企业其中不满足3级指标要求，不达3级水平的企业存在下述2项或多项问题，其中生产运行不畅和工艺出品率问题较为严重。</w:t>
      </w:r>
    </w:p>
    <w:p w14:paraId="4061E8DE" w14:textId="77777777" w:rsidR="00224097" w:rsidRPr="00C81F67" w:rsidRDefault="00000000" w:rsidP="00AB3AD1">
      <w:pPr>
        <w:pStyle w:val="a4"/>
        <w:adjustRightInd w:val="0"/>
        <w:snapToGrid w:val="0"/>
        <w:spacing w:after="0" w:line="360" w:lineRule="auto"/>
        <w:ind w:firstLineChars="200" w:firstLine="420"/>
        <w:rPr>
          <w:rFonts w:asciiTheme="minorEastAsia" w:eastAsiaTheme="minorEastAsia" w:hAnsiTheme="minorEastAsia" w:cstheme="minorEastAsia"/>
          <w:iCs/>
          <w:sz w:val="21"/>
          <w:szCs w:val="21"/>
        </w:rPr>
      </w:pPr>
      <w:r w:rsidRPr="00C81F67">
        <w:rPr>
          <w:rFonts w:asciiTheme="minorEastAsia" w:eastAsiaTheme="minorEastAsia" w:hAnsiTheme="minorEastAsia" w:cstheme="minorEastAsia" w:hint="eastAsia"/>
          <w:iCs/>
          <w:sz w:val="21"/>
          <w:szCs w:val="21"/>
        </w:rPr>
        <w:t>能耗高的主要原因：</w:t>
      </w:r>
    </w:p>
    <w:p w14:paraId="072F5D5A" w14:textId="77777777" w:rsidR="00224097" w:rsidRPr="00C81F67" w:rsidRDefault="00000000" w:rsidP="00AB3AD1">
      <w:pPr>
        <w:pStyle w:val="a4"/>
        <w:numPr>
          <w:ilvl w:val="0"/>
          <w:numId w:val="14"/>
        </w:numPr>
        <w:adjustRightInd w:val="0"/>
        <w:snapToGrid w:val="0"/>
        <w:spacing w:after="0" w:line="360" w:lineRule="auto"/>
        <w:rPr>
          <w:rFonts w:asciiTheme="minorEastAsia" w:eastAsiaTheme="minorEastAsia" w:hAnsiTheme="minorEastAsia" w:cstheme="minorEastAsia"/>
          <w:iCs/>
          <w:sz w:val="21"/>
          <w:szCs w:val="21"/>
        </w:rPr>
      </w:pPr>
      <w:r w:rsidRPr="00C81F67">
        <w:rPr>
          <w:rFonts w:asciiTheme="minorEastAsia" w:eastAsiaTheme="minorEastAsia" w:hAnsiTheme="minorEastAsia" w:cstheme="minorEastAsia" w:hint="eastAsia"/>
          <w:iCs/>
          <w:sz w:val="21"/>
          <w:szCs w:val="21"/>
        </w:rPr>
        <w:t>企业存在生产节拍过长（企业技术水平低、生产管理水平低等原因导致）；</w:t>
      </w:r>
    </w:p>
    <w:p w14:paraId="3F1CEADC" w14:textId="77777777" w:rsidR="00224097" w:rsidRPr="00C81F67" w:rsidRDefault="00000000" w:rsidP="00AB3AD1">
      <w:pPr>
        <w:pStyle w:val="a4"/>
        <w:numPr>
          <w:ilvl w:val="0"/>
          <w:numId w:val="14"/>
        </w:numPr>
        <w:adjustRightInd w:val="0"/>
        <w:snapToGrid w:val="0"/>
        <w:spacing w:after="0" w:line="360" w:lineRule="auto"/>
        <w:rPr>
          <w:rFonts w:asciiTheme="minorEastAsia" w:eastAsiaTheme="minorEastAsia" w:hAnsiTheme="minorEastAsia" w:cstheme="minorEastAsia"/>
          <w:iCs/>
          <w:sz w:val="21"/>
          <w:szCs w:val="21"/>
        </w:rPr>
      </w:pPr>
      <w:r w:rsidRPr="00C81F67">
        <w:rPr>
          <w:rFonts w:asciiTheme="minorEastAsia" w:eastAsiaTheme="minorEastAsia" w:hAnsiTheme="minorEastAsia" w:cstheme="minorEastAsia" w:hint="eastAsia"/>
          <w:iCs/>
          <w:sz w:val="21"/>
          <w:szCs w:val="21"/>
        </w:rPr>
        <w:t>产品良品率低或工艺出品率低；</w:t>
      </w:r>
    </w:p>
    <w:p w14:paraId="536AD75B" w14:textId="77777777" w:rsidR="00224097" w:rsidRPr="00C81F67" w:rsidRDefault="00000000" w:rsidP="00AB3AD1">
      <w:pPr>
        <w:pStyle w:val="a4"/>
        <w:numPr>
          <w:ilvl w:val="0"/>
          <w:numId w:val="14"/>
        </w:numPr>
        <w:adjustRightInd w:val="0"/>
        <w:snapToGrid w:val="0"/>
        <w:spacing w:after="0" w:line="360" w:lineRule="auto"/>
        <w:rPr>
          <w:rFonts w:asciiTheme="minorEastAsia" w:eastAsiaTheme="minorEastAsia" w:hAnsiTheme="minorEastAsia" w:cstheme="minorEastAsia"/>
          <w:iCs/>
          <w:sz w:val="21"/>
          <w:szCs w:val="21"/>
        </w:rPr>
      </w:pPr>
      <w:r w:rsidRPr="00C81F67">
        <w:rPr>
          <w:rFonts w:asciiTheme="minorEastAsia" w:eastAsiaTheme="minorEastAsia" w:hAnsiTheme="minorEastAsia" w:cstheme="minorEastAsia" w:hint="eastAsia"/>
          <w:iCs/>
          <w:sz w:val="21"/>
          <w:szCs w:val="21"/>
        </w:rPr>
        <w:t>生产设备</w:t>
      </w:r>
      <w:proofErr w:type="gramStart"/>
      <w:r w:rsidRPr="00C81F67">
        <w:rPr>
          <w:rFonts w:asciiTheme="minorEastAsia" w:eastAsiaTheme="minorEastAsia" w:hAnsiTheme="minorEastAsia" w:cstheme="minorEastAsia" w:hint="eastAsia"/>
          <w:iCs/>
          <w:sz w:val="21"/>
          <w:szCs w:val="21"/>
        </w:rPr>
        <w:t>稼动率</w:t>
      </w:r>
      <w:proofErr w:type="gramEnd"/>
      <w:r w:rsidRPr="00C81F67">
        <w:rPr>
          <w:rFonts w:asciiTheme="minorEastAsia" w:eastAsiaTheme="minorEastAsia" w:hAnsiTheme="minorEastAsia" w:cstheme="minorEastAsia" w:hint="eastAsia"/>
          <w:iCs/>
          <w:sz w:val="21"/>
          <w:szCs w:val="21"/>
        </w:rPr>
        <w:t>低（设备故障或生产订单不足等原因导致）；</w:t>
      </w:r>
    </w:p>
    <w:p w14:paraId="44D4AB4E" w14:textId="77777777" w:rsidR="00224097" w:rsidRPr="00C81F67" w:rsidRDefault="00000000" w:rsidP="00AB3AD1">
      <w:pPr>
        <w:pStyle w:val="a4"/>
        <w:numPr>
          <w:ilvl w:val="0"/>
          <w:numId w:val="14"/>
        </w:numPr>
        <w:adjustRightInd w:val="0"/>
        <w:snapToGrid w:val="0"/>
        <w:spacing w:after="0" w:line="360" w:lineRule="auto"/>
        <w:rPr>
          <w:rFonts w:asciiTheme="minorEastAsia" w:eastAsiaTheme="minorEastAsia" w:hAnsiTheme="minorEastAsia" w:cstheme="minorEastAsia"/>
          <w:iCs/>
          <w:sz w:val="21"/>
          <w:szCs w:val="21"/>
        </w:rPr>
      </w:pPr>
      <w:r w:rsidRPr="00C81F67">
        <w:rPr>
          <w:rFonts w:asciiTheme="minorEastAsia" w:eastAsiaTheme="minorEastAsia" w:hAnsiTheme="minorEastAsia" w:cstheme="minorEastAsia" w:hint="eastAsia"/>
          <w:iCs/>
          <w:sz w:val="21"/>
          <w:szCs w:val="21"/>
        </w:rPr>
        <w:t>设备</w:t>
      </w:r>
      <w:proofErr w:type="gramStart"/>
      <w:r w:rsidRPr="00C81F67">
        <w:rPr>
          <w:rFonts w:asciiTheme="minorEastAsia" w:eastAsiaTheme="minorEastAsia" w:hAnsiTheme="minorEastAsia" w:cstheme="minorEastAsia" w:hint="eastAsia"/>
          <w:iCs/>
          <w:sz w:val="21"/>
          <w:szCs w:val="21"/>
        </w:rPr>
        <w:t>维保水平</w:t>
      </w:r>
      <w:proofErr w:type="gramEnd"/>
      <w:r w:rsidRPr="00C81F67">
        <w:rPr>
          <w:rFonts w:asciiTheme="minorEastAsia" w:eastAsiaTheme="minorEastAsia" w:hAnsiTheme="minorEastAsia" w:cstheme="minorEastAsia" w:hint="eastAsia"/>
          <w:iCs/>
          <w:sz w:val="21"/>
          <w:szCs w:val="21"/>
        </w:rPr>
        <w:t>低、设备老化严重、缺乏伺服电机等节能措施等设备问题。</w:t>
      </w:r>
    </w:p>
    <w:p w14:paraId="2DBCA2BC" w14:textId="77777777" w:rsidR="00224097" w:rsidRPr="00C81F67" w:rsidRDefault="00000000" w:rsidP="00AB3AD1">
      <w:pPr>
        <w:pStyle w:val="a4"/>
        <w:adjustRightInd w:val="0"/>
        <w:snapToGrid w:val="0"/>
        <w:spacing w:after="0" w:line="360" w:lineRule="auto"/>
        <w:ind w:firstLineChars="200" w:firstLine="420"/>
        <w:rPr>
          <w:rFonts w:asciiTheme="minorEastAsia" w:eastAsiaTheme="minorEastAsia" w:hAnsiTheme="minorEastAsia" w:cstheme="minorEastAsia"/>
          <w:iCs/>
          <w:sz w:val="21"/>
          <w:szCs w:val="21"/>
        </w:rPr>
      </w:pPr>
      <w:r w:rsidRPr="00C81F67">
        <w:rPr>
          <w:rFonts w:asciiTheme="minorEastAsia" w:eastAsiaTheme="minorEastAsia" w:hAnsiTheme="minorEastAsia" w:cstheme="minorEastAsia" w:hint="eastAsia"/>
          <w:iCs/>
          <w:sz w:val="21"/>
          <w:szCs w:val="21"/>
        </w:rPr>
        <w:t>考虑到压铸产品差异，生产设备</w:t>
      </w:r>
      <w:proofErr w:type="gramStart"/>
      <w:r w:rsidRPr="00C81F67">
        <w:rPr>
          <w:rFonts w:asciiTheme="minorEastAsia" w:eastAsiaTheme="minorEastAsia" w:hAnsiTheme="minorEastAsia" w:cstheme="minorEastAsia" w:hint="eastAsia"/>
          <w:iCs/>
          <w:sz w:val="21"/>
          <w:szCs w:val="21"/>
        </w:rPr>
        <w:t>稼</w:t>
      </w:r>
      <w:proofErr w:type="gramEnd"/>
      <w:r w:rsidRPr="00C81F67">
        <w:rPr>
          <w:rFonts w:asciiTheme="minorEastAsia" w:eastAsiaTheme="minorEastAsia" w:hAnsiTheme="minorEastAsia" w:cstheme="minorEastAsia" w:hint="eastAsia"/>
          <w:iCs/>
          <w:sz w:val="21"/>
          <w:szCs w:val="21"/>
        </w:rPr>
        <w:t xml:space="preserve">动率（OEE）差异和工艺出品率（调研情况见附件）不同，同时结合到大部分企业技术水平和管理水平现状，本标准限值选取不宜过严，故选取技术水平、管理水平较高，设备能力较高水平的企业作为1级指标基准，选取管理水平无缺项的企业作为2级指标基准，选取管理水平有瑕疵但无重大缺项的作为3级指标基准，最终确定1、2、3级指标分别为180 </w:t>
      </w:r>
      <w:proofErr w:type="spellStart"/>
      <w:r w:rsidRPr="00C81F67">
        <w:rPr>
          <w:rFonts w:asciiTheme="minorEastAsia" w:eastAsiaTheme="minorEastAsia" w:hAnsiTheme="minorEastAsia" w:cstheme="minorEastAsia" w:hint="eastAsia"/>
          <w:iCs/>
          <w:sz w:val="21"/>
          <w:szCs w:val="21"/>
        </w:rPr>
        <w:t>kgce</w:t>
      </w:r>
      <w:proofErr w:type="spellEnd"/>
      <w:r w:rsidRPr="00C81F67">
        <w:rPr>
          <w:rFonts w:asciiTheme="minorEastAsia" w:eastAsiaTheme="minorEastAsia" w:hAnsiTheme="minorEastAsia" w:cstheme="minorEastAsia" w:hint="eastAsia"/>
          <w:iCs/>
          <w:sz w:val="21"/>
          <w:szCs w:val="21"/>
        </w:rPr>
        <w:t xml:space="preserve">/t、260 </w:t>
      </w:r>
      <w:proofErr w:type="spellStart"/>
      <w:r w:rsidRPr="00C81F67">
        <w:rPr>
          <w:rFonts w:asciiTheme="minorEastAsia" w:eastAsiaTheme="minorEastAsia" w:hAnsiTheme="minorEastAsia" w:cstheme="minorEastAsia" w:hint="eastAsia"/>
          <w:iCs/>
          <w:sz w:val="21"/>
          <w:szCs w:val="21"/>
        </w:rPr>
        <w:t>kgce</w:t>
      </w:r>
      <w:proofErr w:type="spellEnd"/>
      <w:r w:rsidRPr="00C81F67">
        <w:rPr>
          <w:rFonts w:asciiTheme="minorEastAsia" w:eastAsiaTheme="minorEastAsia" w:hAnsiTheme="minorEastAsia" w:cstheme="minorEastAsia" w:hint="eastAsia"/>
          <w:iCs/>
          <w:sz w:val="21"/>
          <w:szCs w:val="21"/>
        </w:rPr>
        <w:t xml:space="preserve">/t和350 </w:t>
      </w:r>
      <w:proofErr w:type="spellStart"/>
      <w:r w:rsidRPr="00C81F67">
        <w:rPr>
          <w:rFonts w:asciiTheme="minorEastAsia" w:eastAsiaTheme="minorEastAsia" w:hAnsiTheme="minorEastAsia" w:cstheme="minorEastAsia" w:hint="eastAsia"/>
          <w:iCs/>
          <w:sz w:val="21"/>
          <w:szCs w:val="21"/>
        </w:rPr>
        <w:t>kgce</w:t>
      </w:r>
      <w:proofErr w:type="spellEnd"/>
      <w:r w:rsidRPr="00C81F67">
        <w:rPr>
          <w:rFonts w:asciiTheme="minorEastAsia" w:eastAsiaTheme="minorEastAsia" w:hAnsiTheme="minorEastAsia" w:cstheme="minorEastAsia" w:hint="eastAsia"/>
          <w:iCs/>
          <w:sz w:val="21"/>
          <w:szCs w:val="21"/>
        </w:rPr>
        <w:t>/t。</w:t>
      </w:r>
    </w:p>
    <w:p w14:paraId="15C7079D" w14:textId="4276A985" w:rsidR="00224097" w:rsidRPr="000C173A" w:rsidRDefault="00000000" w:rsidP="00AB3AD1">
      <w:pPr>
        <w:pStyle w:val="a4"/>
        <w:adjustRightInd w:val="0"/>
        <w:snapToGrid w:val="0"/>
        <w:spacing w:after="0" w:line="360" w:lineRule="auto"/>
        <w:ind w:firstLineChars="200" w:firstLine="422"/>
        <w:rPr>
          <w:rFonts w:asciiTheme="minorEastAsia" w:eastAsiaTheme="minorEastAsia" w:hAnsiTheme="minorEastAsia" w:cstheme="minorEastAsia"/>
          <w:b/>
          <w:bCs/>
          <w:iCs/>
          <w:sz w:val="21"/>
          <w:szCs w:val="21"/>
        </w:rPr>
      </w:pPr>
      <w:r w:rsidRPr="000C173A">
        <w:rPr>
          <w:rFonts w:asciiTheme="minorEastAsia" w:eastAsiaTheme="minorEastAsia" w:hAnsiTheme="minorEastAsia" w:cstheme="minorEastAsia" w:hint="eastAsia"/>
          <w:b/>
          <w:bCs/>
          <w:iCs/>
          <w:sz w:val="21"/>
          <w:szCs w:val="21"/>
        </w:rPr>
        <w:t>（3） 综合能耗</w:t>
      </w:r>
    </w:p>
    <w:p w14:paraId="0F7BC00B" w14:textId="10BE4D74" w:rsidR="00224097" w:rsidRPr="00C81F67" w:rsidRDefault="00000000" w:rsidP="00AB3AD1">
      <w:pPr>
        <w:pStyle w:val="a4"/>
        <w:adjustRightInd w:val="0"/>
        <w:snapToGrid w:val="0"/>
        <w:spacing w:after="0" w:line="360" w:lineRule="auto"/>
        <w:ind w:firstLineChars="200" w:firstLine="420"/>
        <w:rPr>
          <w:rFonts w:asciiTheme="minorEastAsia" w:eastAsiaTheme="minorEastAsia" w:hAnsiTheme="minorEastAsia" w:cstheme="minorEastAsia"/>
          <w:iCs/>
          <w:sz w:val="21"/>
          <w:szCs w:val="21"/>
        </w:rPr>
      </w:pPr>
      <w:r w:rsidRPr="00AB3AD1">
        <w:rPr>
          <w:rFonts w:asciiTheme="minorEastAsia" w:eastAsiaTheme="minorEastAsia" w:hAnsiTheme="minorEastAsia" w:cstheme="minorEastAsia"/>
          <w:iCs/>
          <w:noProof/>
          <w:sz w:val="21"/>
          <w:szCs w:val="21"/>
        </w:rPr>
        <w:drawing>
          <wp:anchor distT="0" distB="0" distL="114300" distR="114300" simplePos="0" relativeHeight="251662336" behindDoc="0" locked="0" layoutInCell="1" allowOverlap="1" wp14:anchorId="1F8D3CE7" wp14:editId="086620C5">
            <wp:simplePos x="0" y="0"/>
            <wp:positionH relativeFrom="column">
              <wp:posOffset>5111750</wp:posOffset>
            </wp:positionH>
            <wp:positionV relativeFrom="paragraph">
              <wp:posOffset>726440</wp:posOffset>
            </wp:positionV>
            <wp:extent cx="466090" cy="151130"/>
            <wp:effectExtent l="0" t="0" r="10160" b="1270"/>
            <wp:wrapTopAndBottom/>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9">
                      <a:extLst>
                        <a:ext uri="{28A0092B-C50C-407E-A947-70E740481C1C}">
                          <a14:useLocalDpi xmlns:a14="http://schemas.microsoft.com/office/drawing/2010/main" val="0"/>
                        </a:ext>
                      </a:extLst>
                    </a:blip>
                    <a:srcRect l="3143" t="28985" r="33445" b="7607"/>
                    <a:stretch>
                      <a:fillRect/>
                    </a:stretch>
                  </pic:blipFill>
                  <pic:spPr>
                    <a:xfrm>
                      <a:off x="0" y="0"/>
                      <a:ext cx="466090" cy="151130"/>
                    </a:xfrm>
                    <a:prstGeom prst="rect">
                      <a:avLst/>
                    </a:prstGeom>
                    <a:noFill/>
                    <a:ln>
                      <a:noFill/>
                    </a:ln>
                  </pic:spPr>
                </pic:pic>
              </a:graphicData>
            </a:graphic>
          </wp:anchor>
        </w:drawing>
      </w:r>
      <w:r w:rsidRPr="00C81F67">
        <w:rPr>
          <w:rFonts w:asciiTheme="minorEastAsia" w:eastAsiaTheme="minorEastAsia" w:hAnsiTheme="minorEastAsia" w:cstheme="minorEastAsia" w:hint="eastAsia"/>
          <w:iCs/>
          <w:sz w:val="21"/>
          <w:szCs w:val="21"/>
        </w:rPr>
        <w:t>结合熔化工序和压铸工序调研情况，同时参考GB/T 2589—2020 《综合能耗计算通则》确定综合能耗等级值如下图3、表7：</w:t>
      </w:r>
    </w:p>
    <w:p w14:paraId="4B073EEF" w14:textId="67757030" w:rsidR="00224097" w:rsidRPr="00AB3AD1" w:rsidRDefault="00C81F67">
      <w:pPr>
        <w:pStyle w:val="ds-markdown-paragraph"/>
        <w:adjustRightInd w:val="0"/>
        <w:snapToGrid w:val="0"/>
        <w:spacing w:beforeLines="50" w:before="156" w:beforeAutospacing="0" w:afterLines="50" w:after="156" w:afterAutospacing="0"/>
        <w:jc w:val="center"/>
        <w:rPr>
          <w:sz w:val="21"/>
          <w:szCs w:val="21"/>
        </w:rPr>
      </w:pPr>
      <w:r w:rsidRPr="00C81F67">
        <w:rPr>
          <w:rFonts w:asciiTheme="minorEastAsia" w:eastAsiaTheme="minorEastAsia" w:hAnsiTheme="minorEastAsia" w:cstheme="minorEastAsia" w:hint="eastAsia"/>
          <w:iCs/>
          <w:noProof/>
          <w:kern w:val="2"/>
          <w:sz w:val="21"/>
          <w:szCs w:val="21"/>
        </w:rPr>
        <w:drawing>
          <wp:anchor distT="0" distB="0" distL="114300" distR="114300" simplePos="0" relativeHeight="251663360" behindDoc="0" locked="0" layoutInCell="1" allowOverlap="1" wp14:anchorId="5103D78B" wp14:editId="5DA689FA">
            <wp:simplePos x="0" y="0"/>
            <wp:positionH relativeFrom="column">
              <wp:posOffset>945515</wp:posOffset>
            </wp:positionH>
            <wp:positionV relativeFrom="paragraph">
              <wp:posOffset>476250</wp:posOffset>
            </wp:positionV>
            <wp:extent cx="4712335" cy="2621915"/>
            <wp:effectExtent l="0" t="0" r="0" b="6985"/>
            <wp:wrapTopAndBottom/>
            <wp:docPr id="6" name="图片 6" descr="e9879ba3d2cc27ce06d0581e96ca43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e9879ba3d2cc27ce06d0581e96ca43d"/>
                    <pic:cNvPicPr>
                      <a:picLocks noChangeAspect="1"/>
                    </pic:cNvPicPr>
                  </pic:nvPicPr>
                  <pic:blipFill>
                    <a:blip r:embed="rId13"/>
                    <a:stretch>
                      <a:fillRect/>
                    </a:stretch>
                  </pic:blipFill>
                  <pic:spPr>
                    <a:xfrm>
                      <a:off x="0" y="0"/>
                      <a:ext cx="4712335" cy="2621915"/>
                    </a:xfrm>
                    <a:prstGeom prst="rect">
                      <a:avLst/>
                    </a:prstGeom>
                  </pic:spPr>
                </pic:pic>
              </a:graphicData>
            </a:graphic>
            <wp14:sizeRelH relativeFrom="margin">
              <wp14:pctWidth>0</wp14:pctWidth>
            </wp14:sizeRelH>
            <wp14:sizeRelV relativeFrom="margin">
              <wp14:pctHeight>0</wp14:pctHeight>
            </wp14:sizeRelV>
          </wp:anchor>
        </w:drawing>
      </w:r>
    </w:p>
    <w:p w14:paraId="168B3094" w14:textId="77777777" w:rsidR="00224097" w:rsidRPr="00C81F67" w:rsidRDefault="00000000">
      <w:pPr>
        <w:pStyle w:val="ds-markdown-paragraph"/>
        <w:adjustRightInd w:val="0"/>
        <w:snapToGrid w:val="0"/>
        <w:spacing w:beforeLines="50" w:before="156" w:beforeAutospacing="0" w:afterLines="50" w:after="156" w:afterAutospacing="0"/>
        <w:jc w:val="center"/>
        <w:rPr>
          <w:sz w:val="21"/>
          <w:szCs w:val="21"/>
        </w:rPr>
      </w:pPr>
      <w:r w:rsidRPr="00C81F67">
        <w:rPr>
          <w:rFonts w:hint="eastAsia"/>
          <w:sz w:val="21"/>
          <w:szCs w:val="21"/>
        </w:rPr>
        <w:t>图3 铝合金压铸件单位产品综合能耗</w:t>
      </w:r>
    </w:p>
    <w:p w14:paraId="74D36625" w14:textId="77777777" w:rsidR="00224097" w:rsidRPr="00C81F67" w:rsidRDefault="00000000">
      <w:pPr>
        <w:pStyle w:val="ds-markdown-paragraph"/>
        <w:adjustRightInd w:val="0"/>
        <w:snapToGrid w:val="0"/>
        <w:spacing w:beforeLines="50" w:before="156" w:beforeAutospacing="0" w:afterLines="50" w:after="156" w:afterAutospacing="0"/>
        <w:jc w:val="center"/>
        <w:rPr>
          <w:rFonts w:ascii="Times New Roman" w:hAnsi="Times New Roman" w:cs="Times New Roman"/>
          <w:sz w:val="20"/>
          <w:szCs w:val="20"/>
        </w:rPr>
      </w:pPr>
      <w:r w:rsidRPr="00C81F67">
        <w:rPr>
          <w:rFonts w:hint="eastAsia"/>
          <w:sz w:val="21"/>
          <w:szCs w:val="21"/>
        </w:rPr>
        <w:lastRenderedPageBreak/>
        <w:t>表7 综合工序能耗达标情</w:t>
      </w:r>
      <w:r w:rsidRPr="00C81F67">
        <w:rPr>
          <w:rFonts w:asciiTheme="minorEastAsia" w:eastAsiaTheme="minorEastAsia" w:hAnsiTheme="minorEastAsia" w:cstheme="minorEastAsia" w:hint="eastAsia"/>
          <w:iCs/>
          <w:sz w:val="21"/>
          <w:szCs w:val="21"/>
        </w:rPr>
        <w:t>况</w:t>
      </w:r>
      <w:r w:rsidRPr="00C81F67">
        <w:rPr>
          <w:rFonts w:hint="eastAsia"/>
        </w:rPr>
        <w:fldChar w:fldCharType="begin"/>
      </w:r>
      <w:r w:rsidRPr="00C81F67">
        <w:rPr>
          <w:rFonts w:hint="eastAsia"/>
        </w:rPr>
        <w:instrText xml:space="preserve"> </w:instrText>
      </w:r>
      <w:r w:rsidRPr="00C81F67">
        <w:instrText xml:space="preserve">LINK </w:instrText>
      </w:r>
      <w:r w:rsidRPr="00C81F67">
        <w:rPr>
          <w:rFonts w:hint="eastAsia"/>
        </w:rPr>
        <w:instrText xml:space="preserve">Excel.Sheet.12 "C:\\Users\\13648\\Desktop\\新建 XLSX 工作表.xlsx" Sheet1!R1C1:R3C5 </w:instrText>
      </w:r>
      <w:r w:rsidRPr="00C81F67">
        <w:instrText>\a \f 5 \h</w:instrText>
      </w:r>
      <w:r w:rsidRPr="00C81F67">
        <w:rPr>
          <w:rFonts w:hint="eastAsia"/>
        </w:rPr>
        <w:instrText xml:space="preserve">  \* MERGEFORMAT </w:instrText>
      </w:r>
      <w:r w:rsidRPr="00C81F67">
        <w:rPr>
          <w:rFonts w:hint="eastAsia"/>
        </w:rPr>
        <w:fldChar w:fldCharType="separate"/>
      </w:r>
    </w:p>
    <w:tbl>
      <w:tblPr>
        <w:tblStyle w:val="ad"/>
        <w:tblW w:w="9562" w:type="dxa"/>
        <w:jc w:val="center"/>
        <w:tblLook w:val="04A0" w:firstRow="1" w:lastRow="0" w:firstColumn="1" w:lastColumn="0" w:noHBand="0" w:noVBand="1"/>
      </w:tblPr>
      <w:tblGrid>
        <w:gridCol w:w="3906"/>
        <w:gridCol w:w="1414"/>
        <w:gridCol w:w="1414"/>
        <w:gridCol w:w="1414"/>
        <w:gridCol w:w="1414"/>
      </w:tblGrid>
      <w:tr w:rsidR="00C81F67" w:rsidRPr="00C81F67" w14:paraId="1138E9F8" w14:textId="77777777">
        <w:trPr>
          <w:tblHeader/>
          <w:jc w:val="center"/>
        </w:trPr>
        <w:tc>
          <w:tcPr>
            <w:tcW w:w="3906" w:type="dxa"/>
          </w:tcPr>
          <w:p w14:paraId="6D02851C" w14:textId="77777777" w:rsidR="00224097" w:rsidRPr="00C81F67" w:rsidRDefault="00000000">
            <w:pPr>
              <w:pStyle w:val="ds-markdown-paragraph"/>
              <w:adjustRightInd w:val="0"/>
              <w:snapToGrid w:val="0"/>
              <w:jc w:val="center"/>
              <w:rPr>
                <w:sz w:val="18"/>
                <w:szCs w:val="18"/>
              </w:rPr>
            </w:pPr>
            <w:r w:rsidRPr="00C81F67">
              <w:rPr>
                <w:sz w:val="18"/>
                <w:szCs w:val="18"/>
              </w:rPr>
              <w:t>能耗情况（</w:t>
            </w:r>
            <w:proofErr w:type="spellStart"/>
            <w:r w:rsidRPr="00C81F67">
              <w:rPr>
                <w:sz w:val="18"/>
                <w:szCs w:val="18"/>
              </w:rPr>
              <w:t>kgce</w:t>
            </w:r>
            <w:proofErr w:type="spellEnd"/>
            <w:r w:rsidRPr="00C81F67">
              <w:rPr>
                <w:sz w:val="18"/>
                <w:szCs w:val="18"/>
              </w:rPr>
              <w:t>/t）</w:t>
            </w:r>
          </w:p>
        </w:tc>
        <w:tc>
          <w:tcPr>
            <w:tcW w:w="1414" w:type="dxa"/>
            <w:noWrap/>
            <w:vAlign w:val="center"/>
          </w:tcPr>
          <w:p w14:paraId="14B98420" w14:textId="77777777" w:rsidR="00224097" w:rsidRPr="00C81F67" w:rsidRDefault="00000000">
            <w:pPr>
              <w:pStyle w:val="ds-markdown-paragraph"/>
              <w:adjustRightInd w:val="0"/>
              <w:snapToGrid w:val="0"/>
              <w:jc w:val="center"/>
              <w:textAlignment w:val="center"/>
              <w:rPr>
                <w:sz w:val="18"/>
                <w:szCs w:val="18"/>
              </w:rPr>
            </w:pPr>
            <w:r w:rsidRPr="00C81F67">
              <w:rPr>
                <w:sz w:val="18"/>
                <w:szCs w:val="18"/>
              </w:rPr>
              <w:t>≤</w:t>
            </w:r>
            <w:r w:rsidRPr="00C81F67">
              <w:rPr>
                <w:rFonts w:hint="eastAsia"/>
                <w:sz w:val="18"/>
                <w:szCs w:val="18"/>
              </w:rPr>
              <w:t>500</w:t>
            </w:r>
          </w:p>
        </w:tc>
        <w:tc>
          <w:tcPr>
            <w:tcW w:w="1414" w:type="dxa"/>
            <w:noWrap/>
            <w:vAlign w:val="center"/>
          </w:tcPr>
          <w:p w14:paraId="2C0E8A54" w14:textId="77777777" w:rsidR="00224097" w:rsidRPr="00C81F67" w:rsidRDefault="00000000">
            <w:pPr>
              <w:pStyle w:val="ds-markdown-paragraph"/>
              <w:adjustRightInd w:val="0"/>
              <w:snapToGrid w:val="0"/>
              <w:jc w:val="center"/>
              <w:textAlignment w:val="center"/>
              <w:rPr>
                <w:sz w:val="18"/>
                <w:szCs w:val="18"/>
              </w:rPr>
            </w:pPr>
            <w:r w:rsidRPr="00C81F67">
              <w:rPr>
                <w:sz w:val="18"/>
                <w:szCs w:val="18"/>
              </w:rPr>
              <w:t>≤</w:t>
            </w:r>
            <w:r w:rsidRPr="00C81F67">
              <w:rPr>
                <w:rFonts w:hint="eastAsia"/>
                <w:sz w:val="18"/>
                <w:szCs w:val="18"/>
              </w:rPr>
              <w:t>650</w:t>
            </w:r>
          </w:p>
        </w:tc>
        <w:tc>
          <w:tcPr>
            <w:tcW w:w="1414" w:type="dxa"/>
            <w:noWrap/>
            <w:vAlign w:val="center"/>
          </w:tcPr>
          <w:p w14:paraId="44DD9607" w14:textId="77777777" w:rsidR="00224097" w:rsidRPr="00C81F67" w:rsidRDefault="00000000">
            <w:pPr>
              <w:pStyle w:val="ds-markdown-paragraph"/>
              <w:adjustRightInd w:val="0"/>
              <w:snapToGrid w:val="0"/>
              <w:jc w:val="center"/>
              <w:textAlignment w:val="center"/>
              <w:rPr>
                <w:sz w:val="18"/>
                <w:szCs w:val="18"/>
              </w:rPr>
            </w:pPr>
            <w:r w:rsidRPr="00C81F67">
              <w:rPr>
                <w:sz w:val="18"/>
                <w:szCs w:val="18"/>
              </w:rPr>
              <w:t>≤</w:t>
            </w:r>
            <w:r w:rsidRPr="00C81F67">
              <w:rPr>
                <w:rFonts w:hint="eastAsia"/>
                <w:sz w:val="18"/>
                <w:szCs w:val="18"/>
              </w:rPr>
              <w:t>800</w:t>
            </w:r>
          </w:p>
        </w:tc>
        <w:tc>
          <w:tcPr>
            <w:tcW w:w="1414" w:type="dxa"/>
            <w:noWrap/>
            <w:vAlign w:val="center"/>
          </w:tcPr>
          <w:p w14:paraId="03D15866" w14:textId="77777777" w:rsidR="00224097" w:rsidRPr="00C81F67" w:rsidRDefault="00000000">
            <w:pPr>
              <w:pStyle w:val="ds-markdown-paragraph"/>
              <w:adjustRightInd w:val="0"/>
              <w:snapToGrid w:val="0"/>
              <w:jc w:val="center"/>
              <w:textAlignment w:val="center"/>
              <w:rPr>
                <w:sz w:val="18"/>
                <w:szCs w:val="18"/>
              </w:rPr>
            </w:pPr>
            <w:r w:rsidRPr="00C81F67">
              <w:rPr>
                <w:sz w:val="18"/>
                <w:szCs w:val="18"/>
              </w:rPr>
              <w:t>＞</w:t>
            </w:r>
            <w:r w:rsidRPr="00C81F67">
              <w:rPr>
                <w:rFonts w:hint="eastAsia"/>
                <w:sz w:val="18"/>
                <w:szCs w:val="18"/>
              </w:rPr>
              <w:t>800</w:t>
            </w:r>
          </w:p>
        </w:tc>
      </w:tr>
      <w:tr w:rsidR="00C81F67" w:rsidRPr="00C81F67" w14:paraId="414B93C0" w14:textId="77777777">
        <w:trPr>
          <w:tblHeader/>
          <w:jc w:val="center"/>
        </w:trPr>
        <w:tc>
          <w:tcPr>
            <w:tcW w:w="3906" w:type="dxa"/>
          </w:tcPr>
          <w:p w14:paraId="4F748950" w14:textId="77777777" w:rsidR="00224097" w:rsidRPr="00C81F67" w:rsidRDefault="00000000">
            <w:pPr>
              <w:pStyle w:val="ds-markdown-paragraph"/>
              <w:adjustRightInd w:val="0"/>
              <w:snapToGrid w:val="0"/>
              <w:jc w:val="center"/>
              <w:rPr>
                <w:sz w:val="18"/>
                <w:szCs w:val="18"/>
              </w:rPr>
            </w:pPr>
            <w:r w:rsidRPr="00C81F67">
              <w:rPr>
                <w:sz w:val="18"/>
                <w:szCs w:val="18"/>
              </w:rPr>
              <w:t>企业数量</w:t>
            </w:r>
          </w:p>
        </w:tc>
        <w:tc>
          <w:tcPr>
            <w:tcW w:w="1414" w:type="dxa"/>
            <w:noWrap/>
          </w:tcPr>
          <w:p w14:paraId="44C4A112" w14:textId="77777777" w:rsidR="00224097" w:rsidRPr="00C81F67" w:rsidRDefault="00000000">
            <w:pPr>
              <w:jc w:val="center"/>
              <w:textAlignment w:val="center"/>
              <w:rPr>
                <w:rFonts w:ascii="宋体" w:eastAsia="宋体" w:hAnsi="宋体" w:cs="宋体"/>
                <w:sz w:val="18"/>
                <w:szCs w:val="18"/>
              </w:rPr>
            </w:pPr>
            <w:r w:rsidRPr="00C81F67">
              <w:rPr>
                <w:rFonts w:ascii="宋体" w:eastAsia="宋体" w:hAnsi="宋体" w:cs="宋体" w:hint="eastAsia"/>
                <w:sz w:val="18"/>
                <w:szCs w:val="18"/>
              </w:rPr>
              <w:t>17</w:t>
            </w:r>
          </w:p>
        </w:tc>
        <w:tc>
          <w:tcPr>
            <w:tcW w:w="1414" w:type="dxa"/>
            <w:noWrap/>
          </w:tcPr>
          <w:p w14:paraId="466415AB" w14:textId="77777777" w:rsidR="00224097" w:rsidRPr="00C81F67" w:rsidRDefault="00000000">
            <w:pPr>
              <w:jc w:val="center"/>
              <w:textAlignment w:val="center"/>
              <w:rPr>
                <w:rFonts w:ascii="宋体" w:eastAsia="宋体" w:hAnsi="宋体" w:cs="宋体"/>
                <w:sz w:val="18"/>
                <w:szCs w:val="18"/>
              </w:rPr>
            </w:pPr>
            <w:r w:rsidRPr="00C81F67">
              <w:rPr>
                <w:rFonts w:ascii="宋体" w:eastAsia="宋体" w:hAnsi="宋体" w:cs="宋体" w:hint="eastAsia"/>
                <w:sz w:val="18"/>
                <w:szCs w:val="18"/>
              </w:rPr>
              <w:t>106</w:t>
            </w:r>
          </w:p>
        </w:tc>
        <w:tc>
          <w:tcPr>
            <w:tcW w:w="1414" w:type="dxa"/>
            <w:noWrap/>
          </w:tcPr>
          <w:p w14:paraId="08A00AB4" w14:textId="77777777" w:rsidR="00224097" w:rsidRPr="00C81F67" w:rsidRDefault="00000000">
            <w:pPr>
              <w:jc w:val="center"/>
              <w:textAlignment w:val="center"/>
              <w:rPr>
                <w:rFonts w:ascii="宋体" w:eastAsia="宋体" w:hAnsi="宋体" w:cs="宋体"/>
                <w:sz w:val="18"/>
                <w:szCs w:val="18"/>
              </w:rPr>
            </w:pPr>
            <w:r w:rsidRPr="00C81F67">
              <w:rPr>
                <w:rFonts w:ascii="宋体" w:eastAsia="宋体" w:hAnsi="宋体" w:cs="宋体" w:hint="eastAsia"/>
                <w:sz w:val="18"/>
                <w:szCs w:val="18"/>
              </w:rPr>
              <w:t>137</w:t>
            </w:r>
          </w:p>
        </w:tc>
        <w:tc>
          <w:tcPr>
            <w:tcW w:w="1414" w:type="dxa"/>
            <w:noWrap/>
          </w:tcPr>
          <w:p w14:paraId="7EC75D19" w14:textId="77777777" w:rsidR="00224097" w:rsidRPr="00C81F67" w:rsidRDefault="00000000">
            <w:pPr>
              <w:jc w:val="center"/>
              <w:textAlignment w:val="center"/>
              <w:rPr>
                <w:rFonts w:ascii="宋体" w:eastAsia="宋体" w:hAnsi="宋体" w:cs="宋体"/>
                <w:sz w:val="18"/>
                <w:szCs w:val="18"/>
              </w:rPr>
            </w:pPr>
            <w:r w:rsidRPr="00C81F67">
              <w:rPr>
                <w:rFonts w:ascii="宋体" w:eastAsia="宋体" w:hAnsi="宋体" w:cs="宋体" w:hint="eastAsia"/>
                <w:sz w:val="18"/>
                <w:szCs w:val="18"/>
              </w:rPr>
              <w:t>25</w:t>
            </w:r>
          </w:p>
        </w:tc>
      </w:tr>
      <w:tr w:rsidR="00C81F67" w:rsidRPr="00C81F67" w14:paraId="74427F01" w14:textId="77777777">
        <w:trPr>
          <w:tblHeader/>
          <w:jc w:val="center"/>
        </w:trPr>
        <w:tc>
          <w:tcPr>
            <w:tcW w:w="3906" w:type="dxa"/>
            <w:noWrap/>
          </w:tcPr>
          <w:p w14:paraId="0B6FF668" w14:textId="77777777" w:rsidR="00224097" w:rsidRPr="00C81F67" w:rsidRDefault="00000000">
            <w:pPr>
              <w:pStyle w:val="ds-markdown-paragraph"/>
              <w:adjustRightInd w:val="0"/>
              <w:snapToGrid w:val="0"/>
              <w:jc w:val="center"/>
              <w:rPr>
                <w:sz w:val="18"/>
                <w:szCs w:val="18"/>
              </w:rPr>
            </w:pPr>
            <w:r w:rsidRPr="00C81F67">
              <w:rPr>
                <w:sz w:val="18"/>
                <w:szCs w:val="18"/>
              </w:rPr>
              <w:t>占比</w:t>
            </w:r>
          </w:p>
        </w:tc>
        <w:tc>
          <w:tcPr>
            <w:tcW w:w="1414" w:type="dxa"/>
            <w:noWrap/>
          </w:tcPr>
          <w:p w14:paraId="614CBC76" w14:textId="26089422" w:rsidR="00224097" w:rsidRPr="00C81F67" w:rsidRDefault="00000000">
            <w:pPr>
              <w:jc w:val="center"/>
              <w:textAlignment w:val="center"/>
              <w:rPr>
                <w:rFonts w:ascii="宋体" w:eastAsia="宋体" w:hAnsi="宋体" w:cs="宋体"/>
                <w:sz w:val="18"/>
                <w:szCs w:val="18"/>
              </w:rPr>
            </w:pPr>
            <w:r w:rsidRPr="00C81F67">
              <w:rPr>
                <w:rFonts w:ascii="宋体" w:eastAsia="宋体" w:hAnsi="宋体" w:cs="宋体" w:hint="eastAsia"/>
                <w:sz w:val="18"/>
                <w:szCs w:val="18"/>
              </w:rPr>
              <w:t>10.49%</w:t>
            </w:r>
          </w:p>
        </w:tc>
        <w:tc>
          <w:tcPr>
            <w:tcW w:w="1414" w:type="dxa"/>
            <w:noWrap/>
          </w:tcPr>
          <w:p w14:paraId="57E6DC0C" w14:textId="77777777" w:rsidR="00224097" w:rsidRPr="00C81F67" w:rsidRDefault="00000000">
            <w:pPr>
              <w:jc w:val="center"/>
              <w:textAlignment w:val="center"/>
              <w:rPr>
                <w:rFonts w:ascii="宋体" w:eastAsia="宋体" w:hAnsi="宋体" w:cs="宋体"/>
                <w:sz w:val="18"/>
                <w:szCs w:val="18"/>
              </w:rPr>
            </w:pPr>
            <w:r w:rsidRPr="00C81F67">
              <w:rPr>
                <w:rFonts w:ascii="宋体" w:eastAsia="宋体" w:hAnsi="宋体" w:cs="宋体" w:hint="eastAsia"/>
                <w:sz w:val="18"/>
                <w:szCs w:val="18"/>
              </w:rPr>
              <w:t>65.43%</w:t>
            </w:r>
          </w:p>
        </w:tc>
        <w:tc>
          <w:tcPr>
            <w:tcW w:w="1414" w:type="dxa"/>
            <w:noWrap/>
          </w:tcPr>
          <w:p w14:paraId="4E94A8C0" w14:textId="3227991F" w:rsidR="00224097" w:rsidRPr="00C81F67" w:rsidRDefault="00000000">
            <w:pPr>
              <w:jc w:val="center"/>
              <w:textAlignment w:val="center"/>
              <w:rPr>
                <w:rFonts w:ascii="宋体" w:eastAsia="宋体" w:hAnsi="宋体" w:cs="宋体"/>
                <w:sz w:val="18"/>
                <w:szCs w:val="18"/>
              </w:rPr>
            </w:pPr>
            <w:r w:rsidRPr="00C81F67">
              <w:rPr>
                <w:rFonts w:ascii="宋体" w:eastAsia="宋体" w:hAnsi="宋体" w:cs="宋体" w:hint="eastAsia"/>
                <w:sz w:val="18"/>
                <w:szCs w:val="18"/>
              </w:rPr>
              <w:t>84.57%</w:t>
            </w:r>
          </w:p>
        </w:tc>
        <w:tc>
          <w:tcPr>
            <w:tcW w:w="1414" w:type="dxa"/>
            <w:noWrap/>
          </w:tcPr>
          <w:p w14:paraId="381AB946" w14:textId="77777777" w:rsidR="00224097" w:rsidRPr="00C81F67" w:rsidRDefault="00000000">
            <w:pPr>
              <w:jc w:val="center"/>
              <w:textAlignment w:val="center"/>
              <w:rPr>
                <w:rFonts w:ascii="宋体" w:eastAsia="宋体" w:hAnsi="宋体" w:cs="宋体"/>
                <w:sz w:val="18"/>
                <w:szCs w:val="18"/>
              </w:rPr>
            </w:pPr>
            <w:r w:rsidRPr="00C81F67">
              <w:rPr>
                <w:rFonts w:ascii="宋体" w:eastAsia="宋体" w:hAnsi="宋体" w:cs="宋体" w:hint="eastAsia"/>
                <w:sz w:val="18"/>
                <w:szCs w:val="18"/>
              </w:rPr>
              <w:t>15.43%</w:t>
            </w:r>
          </w:p>
        </w:tc>
      </w:tr>
    </w:tbl>
    <w:p w14:paraId="360F3BA1" w14:textId="495B48C5" w:rsidR="00224097" w:rsidRPr="00C81F67" w:rsidRDefault="00000000" w:rsidP="00AB3AD1">
      <w:pPr>
        <w:pStyle w:val="a4"/>
        <w:adjustRightInd w:val="0"/>
        <w:snapToGrid w:val="0"/>
        <w:spacing w:after="0" w:line="360" w:lineRule="auto"/>
        <w:ind w:firstLineChars="200" w:firstLine="560"/>
        <w:rPr>
          <w:rFonts w:asciiTheme="minorEastAsia" w:eastAsiaTheme="minorEastAsia" w:hAnsiTheme="minorEastAsia" w:cstheme="minorEastAsia"/>
          <w:iCs/>
          <w:sz w:val="21"/>
          <w:szCs w:val="21"/>
        </w:rPr>
      </w:pPr>
      <w:r w:rsidRPr="00C81F67">
        <w:rPr>
          <w:rFonts w:hint="eastAsia"/>
        </w:rPr>
        <w:fldChar w:fldCharType="end"/>
      </w:r>
      <w:r w:rsidRPr="00C81F67">
        <w:rPr>
          <w:rFonts w:asciiTheme="minorEastAsia" w:eastAsiaTheme="minorEastAsia" w:hAnsiTheme="minorEastAsia" w:cstheme="minorEastAsia" w:hint="eastAsia"/>
          <w:iCs/>
          <w:sz w:val="21"/>
          <w:szCs w:val="21"/>
        </w:rPr>
        <w:t>综合能耗约10.49%的企业能达到1级水平，该类企业技术水平、工艺水平、管理水平较高；约65.43%的企业能够达到2级水平，其中未达到1级水平的企业存在熔化工序、压铸工序中提到的个别问题导致能耗偏高；约84.57%的企业能够达到3级水平，其中未达到2级水平的主要存在熔化工序、压铸工序中提到的1项或多项问题，约15.43%的企业其中不满足3级指标要求，不达3级水平的企业存在2项或多项问题。</w:t>
      </w:r>
    </w:p>
    <w:p w14:paraId="016F697B" w14:textId="77777777" w:rsidR="00224097" w:rsidRPr="00C81F67" w:rsidRDefault="00000000" w:rsidP="00AB3AD1">
      <w:pPr>
        <w:pStyle w:val="a4"/>
        <w:adjustRightInd w:val="0"/>
        <w:snapToGrid w:val="0"/>
        <w:spacing w:after="0" w:line="360" w:lineRule="auto"/>
        <w:ind w:firstLineChars="200" w:firstLine="420"/>
        <w:rPr>
          <w:rFonts w:asciiTheme="minorEastAsia" w:eastAsiaTheme="minorEastAsia" w:hAnsiTheme="minorEastAsia" w:cstheme="minorEastAsia"/>
          <w:iCs/>
          <w:sz w:val="21"/>
          <w:szCs w:val="21"/>
        </w:rPr>
      </w:pPr>
      <w:r w:rsidRPr="00C81F67">
        <w:rPr>
          <w:rFonts w:asciiTheme="minorEastAsia" w:eastAsiaTheme="minorEastAsia" w:hAnsiTheme="minorEastAsia" w:cstheme="minorEastAsia" w:hint="eastAsia"/>
          <w:iCs/>
          <w:sz w:val="21"/>
          <w:szCs w:val="21"/>
        </w:rPr>
        <w:t>综合能耗是压铸生产企业统计周期年内的能耗数据，这个过程会受到诸多影响因素的影响而导致能耗的损失，例如：设备性能与运维水平、工艺参数设定与优化程度、生产管理与操作规范、质量要求和废品率等都密切相关。全年的平均能耗，根据行业数据和调研情况，压铸企业熔化工序耗能约占企业总耗能的25%左右，压铸工序耗能约占企业总能耗45%左右，空压机约占企业总能耗15%左右（能耗占</w:t>
      </w:r>
      <w:proofErr w:type="gramStart"/>
      <w:r w:rsidRPr="00C81F67">
        <w:rPr>
          <w:rFonts w:asciiTheme="minorEastAsia" w:eastAsiaTheme="minorEastAsia" w:hAnsiTheme="minorEastAsia" w:cstheme="minorEastAsia" w:hint="eastAsia"/>
          <w:iCs/>
          <w:sz w:val="21"/>
          <w:szCs w:val="21"/>
        </w:rPr>
        <w:t>比分析见</w:t>
      </w:r>
      <w:proofErr w:type="gramEnd"/>
      <w:r w:rsidRPr="00C81F67">
        <w:rPr>
          <w:rFonts w:asciiTheme="minorEastAsia" w:eastAsiaTheme="minorEastAsia" w:hAnsiTheme="minorEastAsia" w:cstheme="minorEastAsia" w:hint="eastAsia"/>
          <w:iCs/>
          <w:sz w:val="21"/>
          <w:szCs w:val="21"/>
        </w:rPr>
        <w:t>附件），其他工序及设备约占企业总能耗15%左右。</w:t>
      </w:r>
    </w:p>
    <w:p w14:paraId="2A2E4CEE" w14:textId="77777777" w:rsidR="00224097" w:rsidRPr="00C81F67" w:rsidRDefault="00000000" w:rsidP="00AB3AD1">
      <w:pPr>
        <w:pStyle w:val="a4"/>
        <w:adjustRightInd w:val="0"/>
        <w:snapToGrid w:val="0"/>
        <w:spacing w:after="0" w:line="360" w:lineRule="auto"/>
        <w:ind w:firstLineChars="200" w:firstLine="420"/>
      </w:pPr>
      <w:r w:rsidRPr="00C81F67">
        <w:rPr>
          <w:rFonts w:asciiTheme="minorEastAsia" w:eastAsiaTheme="minorEastAsia" w:hAnsiTheme="minorEastAsia" w:cstheme="minorEastAsia" w:hint="eastAsia"/>
          <w:iCs/>
          <w:sz w:val="21"/>
          <w:szCs w:val="21"/>
        </w:rPr>
        <w:t xml:space="preserve">综合考虑以上各种分析，选取技术水平、管理水平较高的企业作为1级指标基准，选取管理水平整体无缺项的企业作为2级指标基准，选取管理水平有限但无严重问题的作为3级指标基准，最终确定1、2、3级指标分别为500 </w:t>
      </w:r>
      <w:proofErr w:type="spellStart"/>
      <w:r w:rsidRPr="00C81F67">
        <w:rPr>
          <w:rFonts w:asciiTheme="minorEastAsia" w:eastAsiaTheme="minorEastAsia" w:hAnsiTheme="minorEastAsia" w:cstheme="minorEastAsia" w:hint="eastAsia"/>
          <w:iCs/>
          <w:sz w:val="21"/>
          <w:szCs w:val="21"/>
        </w:rPr>
        <w:t>kgce</w:t>
      </w:r>
      <w:proofErr w:type="spellEnd"/>
      <w:r w:rsidRPr="00C81F67">
        <w:rPr>
          <w:rFonts w:asciiTheme="minorEastAsia" w:eastAsiaTheme="minorEastAsia" w:hAnsiTheme="minorEastAsia" w:cstheme="minorEastAsia" w:hint="eastAsia"/>
          <w:iCs/>
          <w:sz w:val="21"/>
          <w:szCs w:val="21"/>
        </w:rPr>
        <w:t xml:space="preserve">/t、650 </w:t>
      </w:r>
      <w:proofErr w:type="spellStart"/>
      <w:r w:rsidRPr="00C81F67">
        <w:rPr>
          <w:rFonts w:asciiTheme="minorEastAsia" w:eastAsiaTheme="minorEastAsia" w:hAnsiTheme="minorEastAsia" w:cstheme="minorEastAsia" w:hint="eastAsia"/>
          <w:iCs/>
          <w:sz w:val="21"/>
          <w:szCs w:val="21"/>
        </w:rPr>
        <w:t>kgce</w:t>
      </w:r>
      <w:proofErr w:type="spellEnd"/>
      <w:r w:rsidRPr="00C81F67">
        <w:rPr>
          <w:rFonts w:asciiTheme="minorEastAsia" w:eastAsiaTheme="minorEastAsia" w:hAnsiTheme="minorEastAsia" w:cstheme="minorEastAsia" w:hint="eastAsia"/>
          <w:iCs/>
          <w:sz w:val="21"/>
          <w:szCs w:val="21"/>
        </w:rPr>
        <w:t xml:space="preserve">/t和800 </w:t>
      </w:r>
      <w:proofErr w:type="spellStart"/>
      <w:r w:rsidRPr="00C81F67">
        <w:rPr>
          <w:rFonts w:asciiTheme="minorEastAsia" w:eastAsiaTheme="minorEastAsia" w:hAnsiTheme="minorEastAsia" w:cstheme="minorEastAsia" w:hint="eastAsia"/>
          <w:iCs/>
          <w:sz w:val="21"/>
          <w:szCs w:val="21"/>
        </w:rPr>
        <w:t>kgce</w:t>
      </w:r>
      <w:proofErr w:type="spellEnd"/>
      <w:r w:rsidRPr="00C81F67">
        <w:rPr>
          <w:rFonts w:asciiTheme="minorEastAsia" w:eastAsiaTheme="minorEastAsia" w:hAnsiTheme="minorEastAsia" w:cstheme="minorEastAsia" w:hint="eastAsia"/>
          <w:iCs/>
          <w:sz w:val="21"/>
          <w:szCs w:val="21"/>
        </w:rPr>
        <w:t>/t。</w:t>
      </w:r>
    </w:p>
    <w:p w14:paraId="4D4A179C" w14:textId="77777777" w:rsidR="00224097" w:rsidRPr="00C81F67" w:rsidRDefault="00000000">
      <w:pPr>
        <w:pStyle w:val="af"/>
        <w:numPr>
          <w:ilvl w:val="0"/>
          <w:numId w:val="2"/>
        </w:numPr>
        <w:spacing w:beforeLines="50" w:before="156" w:afterLines="50" w:after="156" w:line="440" w:lineRule="exact"/>
        <w:ind w:firstLineChars="0"/>
        <w:outlineLvl w:val="0"/>
        <w:rPr>
          <w:rFonts w:asciiTheme="minorEastAsia" w:eastAsiaTheme="minorEastAsia" w:hAnsiTheme="minorEastAsia" w:cstheme="minorEastAsia"/>
          <w:b/>
          <w:sz w:val="24"/>
          <w:szCs w:val="24"/>
        </w:rPr>
      </w:pPr>
      <w:r w:rsidRPr="00C81F67">
        <w:rPr>
          <w:rFonts w:asciiTheme="minorEastAsia" w:eastAsiaTheme="minorEastAsia" w:hAnsiTheme="minorEastAsia" w:cstheme="minorEastAsia" w:hint="eastAsia"/>
          <w:b/>
          <w:sz w:val="24"/>
          <w:szCs w:val="24"/>
        </w:rPr>
        <w:t>突破性成果及对产业发展的作用等情况</w:t>
      </w:r>
    </w:p>
    <w:p w14:paraId="2E789626" w14:textId="77777777" w:rsidR="00224097" w:rsidRPr="00AB3AD1" w:rsidRDefault="00000000" w:rsidP="00AB3AD1">
      <w:pPr>
        <w:pStyle w:val="a4"/>
        <w:adjustRightInd w:val="0"/>
        <w:snapToGrid w:val="0"/>
        <w:spacing w:after="0" w:line="360" w:lineRule="auto"/>
        <w:ind w:firstLineChars="200" w:firstLine="422"/>
        <w:rPr>
          <w:rFonts w:asciiTheme="minorEastAsia" w:eastAsiaTheme="minorEastAsia" w:hAnsiTheme="minorEastAsia" w:cstheme="minorEastAsia"/>
          <w:b/>
          <w:bCs/>
          <w:iCs/>
          <w:sz w:val="21"/>
          <w:szCs w:val="21"/>
        </w:rPr>
      </w:pPr>
      <w:r w:rsidRPr="00AB3AD1">
        <w:rPr>
          <w:rFonts w:asciiTheme="minorEastAsia" w:eastAsiaTheme="minorEastAsia" w:hAnsiTheme="minorEastAsia" w:cstheme="minorEastAsia" w:hint="eastAsia"/>
          <w:b/>
          <w:bCs/>
          <w:iCs/>
          <w:sz w:val="21"/>
          <w:szCs w:val="21"/>
        </w:rPr>
        <w:t>1</w:t>
      </w:r>
      <w:r w:rsidRPr="00AB3AD1">
        <w:rPr>
          <w:rFonts w:asciiTheme="minorEastAsia" w:eastAsiaTheme="minorEastAsia" w:hAnsiTheme="minorEastAsia" w:cstheme="minorEastAsia"/>
          <w:b/>
          <w:bCs/>
          <w:iCs/>
          <w:sz w:val="21"/>
          <w:szCs w:val="21"/>
        </w:rPr>
        <w:t>.</w:t>
      </w:r>
      <w:r w:rsidRPr="00AB3AD1">
        <w:rPr>
          <w:rFonts w:asciiTheme="minorEastAsia" w:eastAsiaTheme="minorEastAsia" w:hAnsiTheme="minorEastAsia" w:cstheme="minorEastAsia" w:hint="eastAsia"/>
          <w:b/>
          <w:bCs/>
          <w:iCs/>
          <w:sz w:val="21"/>
          <w:szCs w:val="21"/>
        </w:rPr>
        <w:t>突破性成果</w:t>
      </w:r>
    </w:p>
    <w:p w14:paraId="63250320" w14:textId="77777777" w:rsidR="00224097" w:rsidRPr="00C81F67" w:rsidRDefault="00000000" w:rsidP="00AB3AD1">
      <w:pPr>
        <w:pStyle w:val="a4"/>
        <w:adjustRightInd w:val="0"/>
        <w:snapToGrid w:val="0"/>
        <w:spacing w:after="0" w:line="360" w:lineRule="auto"/>
        <w:ind w:firstLineChars="200" w:firstLine="420"/>
        <w:rPr>
          <w:rFonts w:asciiTheme="minorEastAsia" w:eastAsiaTheme="minorEastAsia" w:hAnsiTheme="minorEastAsia" w:cstheme="minorEastAsia"/>
          <w:iCs/>
          <w:sz w:val="21"/>
          <w:szCs w:val="21"/>
        </w:rPr>
      </w:pPr>
      <w:r w:rsidRPr="00C81F67">
        <w:rPr>
          <w:rFonts w:asciiTheme="minorEastAsia" w:eastAsiaTheme="minorEastAsia" w:hAnsiTheme="minorEastAsia" w:cstheme="minorEastAsia" w:hint="eastAsia"/>
          <w:iCs/>
          <w:sz w:val="21"/>
          <w:szCs w:val="21"/>
        </w:rPr>
        <w:t>统一计算口径问题： 解决了铝合金压铸行业内能耗计算范围不统一、统计方法不一致导致的数据不可比问题。</w:t>
      </w:r>
    </w:p>
    <w:p w14:paraId="1DF5BBDE" w14:textId="77777777" w:rsidR="00224097" w:rsidRPr="00C81F67" w:rsidRDefault="00000000" w:rsidP="00AB3AD1">
      <w:pPr>
        <w:pStyle w:val="a4"/>
        <w:adjustRightInd w:val="0"/>
        <w:snapToGrid w:val="0"/>
        <w:spacing w:after="0" w:line="360" w:lineRule="auto"/>
        <w:ind w:firstLineChars="200" w:firstLine="420"/>
        <w:rPr>
          <w:rFonts w:asciiTheme="minorEastAsia" w:eastAsiaTheme="minorEastAsia" w:hAnsiTheme="minorEastAsia" w:cstheme="minorEastAsia"/>
          <w:iCs/>
          <w:sz w:val="21"/>
          <w:szCs w:val="21"/>
        </w:rPr>
      </w:pPr>
      <w:r w:rsidRPr="00C81F67">
        <w:rPr>
          <w:rFonts w:asciiTheme="minorEastAsia" w:eastAsiaTheme="minorEastAsia" w:hAnsiTheme="minorEastAsia" w:cstheme="minorEastAsia" w:hint="eastAsia"/>
          <w:iCs/>
          <w:sz w:val="21"/>
          <w:szCs w:val="21"/>
        </w:rPr>
        <w:t>缺乏能效标杆问题：填补了国家层面铝合金压铸件能耗等级标准的空白，为企业能效对标、节能目标考核提供了量化依据。</w:t>
      </w:r>
    </w:p>
    <w:p w14:paraId="7734F3EF" w14:textId="77777777" w:rsidR="00224097" w:rsidRPr="00AB3AD1" w:rsidRDefault="00000000" w:rsidP="00AB3AD1">
      <w:pPr>
        <w:pStyle w:val="a4"/>
        <w:adjustRightInd w:val="0"/>
        <w:snapToGrid w:val="0"/>
        <w:spacing w:after="0" w:line="360" w:lineRule="auto"/>
        <w:ind w:firstLineChars="200" w:firstLine="422"/>
        <w:rPr>
          <w:rFonts w:asciiTheme="minorEastAsia" w:eastAsiaTheme="minorEastAsia" w:hAnsiTheme="minorEastAsia" w:cstheme="minorEastAsia"/>
          <w:b/>
          <w:bCs/>
          <w:iCs/>
          <w:sz w:val="21"/>
          <w:szCs w:val="21"/>
        </w:rPr>
      </w:pPr>
      <w:r w:rsidRPr="00AB3AD1">
        <w:rPr>
          <w:rFonts w:asciiTheme="minorEastAsia" w:eastAsiaTheme="minorEastAsia" w:hAnsiTheme="minorEastAsia" w:cstheme="minorEastAsia" w:hint="eastAsia"/>
          <w:b/>
          <w:bCs/>
          <w:iCs/>
          <w:sz w:val="21"/>
          <w:szCs w:val="21"/>
        </w:rPr>
        <w:t>2.标准成果的作用</w:t>
      </w:r>
    </w:p>
    <w:p w14:paraId="0B3925D1" w14:textId="77777777" w:rsidR="00224097" w:rsidRPr="00C81F67" w:rsidRDefault="00000000" w:rsidP="00AB3AD1">
      <w:pPr>
        <w:pStyle w:val="a4"/>
        <w:adjustRightInd w:val="0"/>
        <w:snapToGrid w:val="0"/>
        <w:spacing w:after="0" w:line="360" w:lineRule="auto"/>
        <w:ind w:firstLineChars="200" w:firstLine="420"/>
        <w:rPr>
          <w:rFonts w:asciiTheme="minorEastAsia" w:eastAsiaTheme="minorEastAsia" w:hAnsiTheme="minorEastAsia" w:cstheme="minorEastAsia"/>
          <w:iCs/>
          <w:sz w:val="21"/>
          <w:szCs w:val="21"/>
        </w:rPr>
      </w:pPr>
      <w:r w:rsidRPr="00C81F67">
        <w:rPr>
          <w:rFonts w:asciiTheme="minorEastAsia" w:eastAsiaTheme="minorEastAsia" w:hAnsiTheme="minorEastAsia" w:cstheme="minorEastAsia" w:hint="eastAsia"/>
          <w:iCs/>
          <w:sz w:val="21"/>
          <w:szCs w:val="21"/>
        </w:rPr>
        <w:t>节能监管无据可依问题：为政府节能主管部门开展节能监察、能效评估、固定资产投资项目节能审查等提供了技术标准支撑；</w:t>
      </w:r>
    </w:p>
    <w:p w14:paraId="2A6C6ED6" w14:textId="77777777" w:rsidR="00224097" w:rsidRPr="00C81F67" w:rsidRDefault="00000000" w:rsidP="00AB3AD1">
      <w:pPr>
        <w:pStyle w:val="a4"/>
        <w:adjustRightInd w:val="0"/>
        <w:snapToGrid w:val="0"/>
        <w:spacing w:after="0" w:line="360" w:lineRule="auto"/>
        <w:ind w:firstLineChars="200" w:firstLine="420"/>
        <w:rPr>
          <w:rFonts w:asciiTheme="minorEastAsia" w:eastAsiaTheme="minorEastAsia" w:hAnsiTheme="minorEastAsia" w:cstheme="minorEastAsia"/>
          <w:iCs/>
          <w:sz w:val="21"/>
          <w:szCs w:val="21"/>
        </w:rPr>
      </w:pPr>
      <w:r w:rsidRPr="00C81F67">
        <w:rPr>
          <w:rFonts w:asciiTheme="minorEastAsia" w:eastAsiaTheme="minorEastAsia" w:hAnsiTheme="minorEastAsia" w:cstheme="minorEastAsia" w:hint="eastAsia"/>
          <w:iCs/>
          <w:sz w:val="21"/>
          <w:szCs w:val="21"/>
        </w:rPr>
        <w:t>推动技术升级问题：通过设定具有挑战性的先进值，倒</w:t>
      </w:r>
      <w:proofErr w:type="gramStart"/>
      <w:r w:rsidRPr="00C81F67">
        <w:rPr>
          <w:rFonts w:asciiTheme="minorEastAsia" w:eastAsiaTheme="minorEastAsia" w:hAnsiTheme="minorEastAsia" w:cstheme="minorEastAsia" w:hint="eastAsia"/>
          <w:iCs/>
          <w:sz w:val="21"/>
          <w:szCs w:val="21"/>
        </w:rPr>
        <w:t>逼企业</w:t>
      </w:r>
      <w:proofErr w:type="gramEnd"/>
      <w:r w:rsidRPr="00C81F67">
        <w:rPr>
          <w:rFonts w:asciiTheme="minorEastAsia" w:eastAsiaTheme="minorEastAsia" w:hAnsiTheme="minorEastAsia" w:cstheme="minorEastAsia" w:hint="eastAsia"/>
          <w:iCs/>
          <w:sz w:val="21"/>
          <w:szCs w:val="21"/>
        </w:rPr>
        <w:t>进行节能技术改造和精细化管理，促进行业整体能效提升和绿色低碳转型。</w:t>
      </w:r>
    </w:p>
    <w:p w14:paraId="1CE4CC27" w14:textId="77777777" w:rsidR="00224097" w:rsidRPr="00AB3AD1" w:rsidRDefault="00000000" w:rsidP="00AB3AD1">
      <w:pPr>
        <w:pStyle w:val="a4"/>
        <w:adjustRightInd w:val="0"/>
        <w:snapToGrid w:val="0"/>
        <w:spacing w:after="0" w:line="360" w:lineRule="auto"/>
        <w:ind w:firstLineChars="200" w:firstLine="422"/>
        <w:rPr>
          <w:rFonts w:asciiTheme="minorEastAsia" w:eastAsiaTheme="minorEastAsia" w:hAnsiTheme="minorEastAsia" w:cstheme="minorEastAsia"/>
          <w:b/>
          <w:bCs/>
          <w:iCs/>
          <w:sz w:val="21"/>
          <w:szCs w:val="21"/>
        </w:rPr>
      </w:pPr>
      <w:r w:rsidRPr="00AB3AD1">
        <w:rPr>
          <w:rFonts w:asciiTheme="minorEastAsia" w:eastAsiaTheme="minorEastAsia" w:hAnsiTheme="minorEastAsia" w:cstheme="minorEastAsia" w:hint="eastAsia"/>
          <w:b/>
          <w:bCs/>
          <w:iCs/>
          <w:sz w:val="21"/>
          <w:szCs w:val="21"/>
        </w:rPr>
        <w:t>3.标准应用前景和意义</w:t>
      </w:r>
    </w:p>
    <w:p w14:paraId="1078C7CB" w14:textId="77777777" w:rsidR="00224097" w:rsidRPr="00C81F67" w:rsidRDefault="00000000" w:rsidP="00AB3AD1">
      <w:pPr>
        <w:pStyle w:val="a4"/>
        <w:adjustRightInd w:val="0"/>
        <w:snapToGrid w:val="0"/>
        <w:spacing w:after="0" w:line="360" w:lineRule="auto"/>
        <w:ind w:firstLineChars="200" w:firstLine="420"/>
        <w:rPr>
          <w:rFonts w:asciiTheme="minorEastAsia" w:eastAsiaTheme="minorEastAsia" w:hAnsiTheme="minorEastAsia" w:cstheme="minorEastAsia"/>
          <w:iCs/>
          <w:sz w:val="21"/>
          <w:szCs w:val="21"/>
        </w:rPr>
      </w:pPr>
      <w:r w:rsidRPr="00C81F67">
        <w:rPr>
          <w:rFonts w:asciiTheme="minorEastAsia" w:eastAsiaTheme="minorEastAsia" w:hAnsiTheme="minorEastAsia" w:cstheme="minorEastAsia" w:hint="eastAsia"/>
          <w:iCs/>
          <w:sz w:val="21"/>
          <w:szCs w:val="21"/>
        </w:rPr>
        <w:t>（1）标准的研制可实现以下几个关键目标：</w:t>
      </w:r>
    </w:p>
    <w:p w14:paraId="04955F23" w14:textId="77777777" w:rsidR="00224097" w:rsidRPr="00C81F67" w:rsidRDefault="00000000" w:rsidP="00AB3AD1">
      <w:pPr>
        <w:pStyle w:val="a4"/>
        <w:adjustRightInd w:val="0"/>
        <w:snapToGrid w:val="0"/>
        <w:spacing w:after="0" w:line="360" w:lineRule="auto"/>
        <w:ind w:firstLineChars="200" w:firstLine="420"/>
        <w:rPr>
          <w:rFonts w:asciiTheme="minorEastAsia" w:eastAsiaTheme="minorEastAsia" w:hAnsiTheme="minorEastAsia" w:cstheme="minorEastAsia"/>
          <w:iCs/>
          <w:sz w:val="21"/>
          <w:szCs w:val="21"/>
        </w:rPr>
      </w:pPr>
      <w:r w:rsidRPr="00C81F67">
        <w:rPr>
          <w:rFonts w:asciiTheme="minorEastAsia" w:eastAsiaTheme="minorEastAsia" w:hAnsiTheme="minorEastAsia" w:cstheme="minorEastAsia" w:hint="eastAsia"/>
          <w:iCs/>
          <w:sz w:val="21"/>
          <w:szCs w:val="21"/>
        </w:rPr>
        <w:t>1）引导行业绿色低碳转型：在“碳达峰、碳中和”的宏观目标下，铸造行业作为装备制造业的基石，其绿色低碳发展至关重要。该标准通过设定能耗等级，为企业树立明确的能效标杆，引导企业通过技术升级和节能改造来降低能耗，从而直接支持</w:t>
      </w:r>
      <w:proofErr w:type="gramStart"/>
      <w:r w:rsidRPr="00C81F67">
        <w:rPr>
          <w:rFonts w:asciiTheme="minorEastAsia" w:eastAsiaTheme="minorEastAsia" w:hAnsiTheme="minorEastAsia" w:cstheme="minorEastAsia" w:hint="eastAsia"/>
          <w:iCs/>
          <w:sz w:val="21"/>
          <w:szCs w:val="21"/>
        </w:rPr>
        <w:t>国家双碳战略</w:t>
      </w:r>
      <w:proofErr w:type="gramEnd"/>
      <w:r w:rsidRPr="00C81F67">
        <w:rPr>
          <w:rFonts w:asciiTheme="minorEastAsia" w:eastAsiaTheme="minorEastAsia" w:hAnsiTheme="minorEastAsia" w:cstheme="minorEastAsia" w:hint="eastAsia"/>
          <w:iCs/>
          <w:sz w:val="21"/>
          <w:szCs w:val="21"/>
        </w:rPr>
        <w:t>目标的实现</w:t>
      </w:r>
    </w:p>
    <w:p w14:paraId="716F7184" w14:textId="77777777" w:rsidR="00224097" w:rsidRPr="00C81F67" w:rsidRDefault="00000000" w:rsidP="00AB3AD1">
      <w:pPr>
        <w:pStyle w:val="a4"/>
        <w:adjustRightInd w:val="0"/>
        <w:snapToGrid w:val="0"/>
        <w:spacing w:after="0" w:line="360" w:lineRule="auto"/>
        <w:ind w:firstLineChars="200" w:firstLine="420"/>
        <w:rPr>
          <w:rFonts w:asciiTheme="minorEastAsia" w:eastAsiaTheme="minorEastAsia" w:hAnsiTheme="minorEastAsia" w:cstheme="minorEastAsia"/>
          <w:iCs/>
          <w:sz w:val="21"/>
          <w:szCs w:val="21"/>
        </w:rPr>
      </w:pPr>
      <w:r w:rsidRPr="00C81F67">
        <w:rPr>
          <w:rFonts w:asciiTheme="minorEastAsia" w:eastAsiaTheme="minorEastAsia" w:hAnsiTheme="minorEastAsia" w:cstheme="minorEastAsia" w:hint="eastAsia"/>
          <w:iCs/>
          <w:sz w:val="21"/>
          <w:szCs w:val="21"/>
        </w:rPr>
        <w:t>2）规范能耗统计与计算方法：标准的核心内容之一是提供清晰的统计范围和计算方法。它明确了哪些能源消耗应纳入统计（如生产系统、辅助生产系统和附属生产系统），并给出了统一的计算公</w:t>
      </w:r>
      <w:r w:rsidRPr="00C81F67">
        <w:rPr>
          <w:rFonts w:asciiTheme="minorEastAsia" w:eastAsiaTheme="minorEastAsia" w:hAnsiTheme="minorEastAsia" w:cstheme="minorEastAsia" w:hint="eastAsia"/>
          <w:iCs/>
          <w:sz w:val="21"/>
          <w:szCs w:val="21"/>
        </w:rPr>
        <w:lastRenderedPageBreak/>
        <w:t>式，帮助企业更准确地核算自身能耗水平，为节能管理提供可靠的数据基础，避免因统计口径不一造成的不公平竞争。</w:t>
      </w:r>
    </w:p>
    <w:p w14:paraId="5B62D0CF" w14:textId="77777777" w:rsidR="00224097" w:rsidRPr="00C81F67" w:rsidRDefault="00000000" w:rsidP="00AB3AD1">
      <w:pPr>
        <w:pStyle w:val="a4"/>
        <w:adjustRightInd w:val="0"/>
        <w:snapToGrid w:val="0"/>
        <w:spacing w:after="0" w:line="360" w:lineRule="auto"/>
        <w:ind w:firstLineChars="200" w:firstLine="420"/>
        <w:rPr>
          <w:rFonts w:asciiTheme="minorEastAsia" w:eastAsiaTheme="minorEastAsia" w:hAnsiTheme="minorEastAsia" w:cstheme="minorEastAsia"/>
          <w:iCs/>
          <w:sz w:val="21"/>
          <w:szCs w:val="21"/>
        </w:rPr>
      </w:pPr>
      <w:r w:rsidRPr="00C81F67">
        <w:rPr>
          <w:rFonts w:asciiTheme="minorEastAsia" w:eastAsiaTheme="minorEastAsia" w:hAnsiTheme="minorEastAsia" w:cstheme="minorEastAsia" w:hint="eastAsia"/>
          <w:iCs/>
          <w:sz w:val="21"/>
          <w:szCs w:val="21"/>
        </w:rPr>
        <w:t>（2）该标准的制定和实施，对行业和企业发展具有深远影响：</w:t>
      </w:r>
    </w:p>
    <w:p w14:paraId="78F178C7" w14:textId="77777777" w:rsidR="00224097" w:rsidRPr="00C81F67" w:rsidRDefault="00000000" w:rsidP="00AB3AD1">
      <w:pPr>
        <w:pStyle w:val="a4"/>
        <w:adjustRightInd w:val="0"/>
        <w:snapToGrid w:val="0"/>
        <w:spacing w:after="0" w:line="360" w:lineRule="auto"/>
        <w:ind w:firstLineChars="200" w:firstLine="420"/>
        <w:rPr>
          <w:rFonts w:asciiTheme="minorEastAsia" w:eastAsiaTheme="minorEastAsia" w:hAnsiTheme="minorEastAsia" w:cstheme="minorEastAsia"/>
          <w:iCs/>
          <w:sz w:val="21"/>
          <w:szCs w:val="21"/>
        </w:rPr>
      </w:pPr>
      <w:r w:rsidRPr="00C81F67">
        <w:rPr>
          <w:rFonts w:asciiTheme="minorEastAsia" w:eastAsiaTheme="minorEastAsia" w:hAnsiTheme="minorEastAsia" w:cstheme="minorEastAsia" w:hint="eastAsia"/>
          <w:iCs/>
          <w:sz w:val="21"/>
          <w:szCs w:val="21"/>
        </w:rPr>
        <w:t>1）推动技术创新与产业升级：标准的引领作用将促使企业主动采纳先进的熔炼技术、高效节能的压铸设备以及余热回收等节能技术。</w:t>
      </w:r>
    </w:p>
    <w:p w14:paraId="62B3537E" w14:textId="77777777" w:rsidR="00224097" w:rsidRPr="00C81F67" w:rsidRDefault="00000000" w:rsidP="00AB3AD1">
      <w:pPr>
        <w:pStyle w:val="a4"/>
        <w:adjustRightInd w:val="0"/>
        <w:snapToGrid w:val="0"/>
        <w:spacing w:after="0" w:line="360" w:lineRule="auto"/>
        <w:ind w:firstLineChars="200" w:firstLine="420"/>
        <w:rPr>
          <w:rFonts w:asciiTheme="minorEastAsia" w:eastAsiaTheme="minorEastAsia" w:hAnsiTheme="minorEastAsia" w:cstheme="minorEastAsia"/>
          <w:iCs/>
          <w:sz w:val="21"/>
          <w:szCs w:val="21"/>
        </w:rPr>
      </w:pPr>
      <w:r w:rsidRPr="00C81F67">
        <w:rPr>
          <w:rFonts w:asciiTheme="minorEastAsia" w:eastAsiaTheme="minorEastAsia" w:hAnsiTheme="minorEastAsia" w:cstheme="minorEastAsia" w:hint="eastAsia"/>
          <w:iCs/>
          <w:sz w:val="21"/>
          <w:szCs w:val="21"/>
        </w:rPr>
        <w:t>2）营造公平竞争的市场环境：通过建立全国统一的等级标准，能够形成“鼓励先进、淘汰落后”的机制。它为所有企业设立了相同的起跑线，使能耗低、技术先进的优质企业在市场中获得竞争优势，从而优化资源配置，助力整个行业的高质量、可持续发展。</w:t>
      </w:r>
    </w:p>
    <w:p w14:paraId="1496E384" w14:textId="77777777" w:rsidR="00224097" w:rsidRPr="00C81F67" w:rsidRDefault="00000000" w:rsidP="00AB3AD1">
      <w:pPr>
        <w:pStyle w:val="a4"/>
        <w:adjustRightInd w:val="0"/>
        <w:snapToGrid w:val="0"/>
        <w:spacing w:after="0" w:line="360" w:lineRule="auto"/>
        <w:ind w:firstLineChars="200" w:firstLine="420"/>
        <w:rPr>
          <w:rFonts w:asciiTheme="minorEastAsia" w:eastAsiaTheme="minorEastAsia" w:hAnsiTheme="minorEastAsia" w:cstheme="minorEastAsia"/>
          <w:iCs/>
          <w:sz w:val="21"/>
          <w:szCs w:val="21"/>
        </w:rPr>
      </w:pPr>
      <w:r w:rsidRPr="00C81F67">
        <w:rPr>
          <w:rFonts w:asciiTheme="minorEastAsia" w:eastAsiaTheme="minorEastAsia" w:hAnsiTheme="minorEastAsia" w:cstheme="minorEastAsia" w:hint="eastAsia"/>
          <w:iCs/>
          <w:sz w:val="21"/>
          <w:szCs w:val="21"/>
        </w:rPr>
        <w:t>3）提升企业核心竞争力与合</w:t>
      </w:r>
      <w:proofErr w:type="gramStart"/>
      <w:r w:rsidRPr="00C81F67">
        <w:rPr>
          <w:rFonts w:asciiTheme="minorEastAsia" w:eastAsiaTheme="minorEastAsia" w:hAnsiTheme="minorEastAsia" w:cstheme="minorEastAsia" w:hint="eastAsia"/>
          <w:iCs/>
          <w:sz w:val="21"/>
          <w:szCs w:val="21"/>
        </w:rPr>
        <w:t>规</w:t>
      </w:r>
      <w:proofErr w:type="gramEnd"/>
      <w:r w:rsidRPr="00C81F67">
        <w:rPr>
          <w:rFonts w:asciiTheme="minorEastAsia" w:eastAsiaTheme="minorEastAsia" w:hAnsiTheme="minorEastAsia" w:cstheme="minorEastAsia" w:hint="eastAsia"/>
          <w:iCs/>
          <w:sz w:val="21"/>
          <w:szCs w:val="21"/>
        </w:rPr>
        <w:t>性：对企业而言，降低能源消耗直接意味着运营成本的下降。有助于企业应对未来的环保政策约束，开拓高端市场。</w:t>
      </w:r>
    </w:p>
    <w:p w14:paraId="7BA2F127" w14:textId="77777777" w:rsidR="00224097" w:rsidRPr="00C81F67" w:rsidRDefault="00000000" w:rsidP="00AB3AD1">
      <w:pPr>
        <w:pStyle w:val="a4"/>
        <w:adjustRightInd w:val="0"/>
        <w:snapToGrid w:val="0"/>
        <w:spacing w:after="0" w:line="360" w:lineRule="auto"/>
        <w:ind w:firstLineChars="200" w:firstLine="420"/>
        <w:rPr>
          <w:rFonts w:asciiTheme="minorEastAsia" w:eastAsiaTheme="minorEastAsia" w:hAnsiTheme="minorEastAsia" w:cstheme="minorEastAsia"/>
          <w:iCs/>
          <w:sz w:val="21"/>
          <w:szCs w:val="21"/>
        </w:rPr>
      </w:pPr>
      <w:r w:rsidRPr="00C81F67">
        <w:rPr>
          <w:rFonts w:asciiTheme="minorEastAsia" w:eastAsiaTheme="minorEastAsia" w:hAnsiTheme="minorEastAsia" w:cstheme="minorEastAsia" w:hint="eastAsia"/>
          <w:iCs/>
          <w:sz w:val="21"/>
          <w:szCs w:val="21"/>
        </w:rPr>
        <w:t>4）支撑国家战略与行业治理：该标准为政府相关部门对铸造行业进行能耗监管、制定产业政策以及开展固定资产投资项目节能审查提供了明确的技术依据。从宏观层面保障了国家节能减排目标的落实。</w:t>
      </w:r>
    </w:p>
    <w:p w14:paraId="350A59D5" w14:textId="77777777" w:rsidR="00224097" w:rsidRPr="00C81F67" w:rsidRDefault="00000000">
      <w:pPr>
        <w:pStyle w:val="af"/>
        <w:numPr>
          <w:ilvl w:val="0"/>
          <w:numId w:val="2"/>
        </w:numPr>
        <w:spacing w:beforeLines="50" w:before="156" w:afterLines="50" w:after="156" w:line="440" w:lineRule="exact"/>
        <w:ind w:firstLineChars="0"/>
        <w:outlineLvl w:val="0"/>
        <w:rPr>
          <w:rFonts w:asciiTheme="minorEastAsia" w:eastAsiaTheme="minorEastAsia" w:hAnsiTheme="minorEastAsia" w:cstheme="minorEastAsia"/>
          <w:b/>
          <w:sz w:val="24"/>
          <w:szCs w:val="24"/>
        </w:rPr>
      </w:pPr>
      <w:r w:rsidRPr="00C81F67">
        <w:rPr>
          <w:rFonts w:asciiTheme="minorEastAsia" w:eastAsiaTheme="minorEastAsia" w:hAnsiTheme="minorEastAsia" w:cstheme="minorEastAsia" w:hint="eastAsia"/>
          <w:b/>
          <w:sz w:val="24"/>
          <w:szCs w:val="24"/>
        </w:rPr>
        <w:t>预期达到经济效益、社会效益或生态效益等分析</w:t>
      </w:r>
    </w:p>
    <w:p w14:paraId="6925132C" w14:textId="77777777" w:rsidR="00224097" w:rsidRPr="00C81F67" w:rsidRDefault="00000000" w:rsidP="00AB3AD1">
      <w:pPr>
        <w:pStyle w:val="a4"/>
        <w:adjustRightInd w:val="0"/>
        <w:snapToGrid w:val="0"/>
        <w:spacing w:after="0" w:line="360" w:lineRule="auto"/>
        <w:ind w:firstLineChars="200" w:firstLine="420"/>
        <w:rPr>
          <w:rFonts w:asciiTheme="minorEastAsia" w:eastAsiaTheme="minorEastAsia" w:hAnsiTheme="minorEastAsia" w:cstheme="minorEastAsia"/>
          <w:iCs/>
          <w:sz w:val="21"/>
          <w:szCs w:val="21"/>
        </w:rPr>
      </w:pPr>
      <w:r w:rsidRPr="00C81F67">
        <w:rPr>
          <w:rFonts w:asciiTheme="minorEastAsia" w:eastAsiaTheme="minorEastAsia" w:hAnsiTheme="minorEastAsia" w:cstheme="minorEastAsia" w:hint="eastAsia"/>
          <w:iCs/>
          <w:sz w:val="21"/>
          <w:szCs w:val="21"/>
        </w:rPr>
        <w:t>社会效益： 提升行业节能意识和能源管理水平，促进节能技术和装备的研发与应用，推动产业结构优化升级。</w:t>
      </w:r>
    </w:p>
    <w:p w14:paraId="4E5D742C" w14:textId="77777777" w:rsidR="00224097" w:rsidRPr="00C81F67" w:rsidRDefault="00000000" w:rsidP="00AB3AD1">
      <w:pPr>
        <w:pStyle w:val="a4"/>
        <w:adjustRightInd w:val="0"/>
        <w:snapToGrid w:val="0"/>
        <w:spacing w:after="0" w:line="360" w:lineRule="auto"/>
        <w:ind w:firstLineChars="200" w:firstLine="420"/>
        <w:rPr>
          <w:rFonts w:asciiTheme="minorEastAsia" w:eastAsiaTheme="minorEastAsia" w:hAnsiTheme="minorEastAsia" w:cstheme="minorEastAsia"/>
          <w:iCs/>
          <w:sz w:val="21"/>
          <w:szCs w:val="21"/>
        </w:rPr>
      </w:pPr>
      <w:r w:rsidRPr="00C81F67">
        <w:rPr>
          <w:rFonts w:asciiTheme="minorEastAsia" w:eastAsiaTheme="minorEastAsia" w:hAnsiTheme="minorEastAsia" w:cstheme="minorEastAsia" w:hint="eastAsia"/>
          <w:iCs/>
          <w:sz w:val="21"/>
          <w:szCs w:val="21"/>
        </w:rPr>
        <w:t>生态效益： 显著减少化石能源消耗和二氧化碳排放，为实现国家“双碳”目标做出直接贡献。</w:t>
      </w:r>
    </w:p>
    <w:p w14:paraId="723E991E" w14:textId="77777777" w:rsidR="00224097" w:rsidRPr="00C81F67" w:rsidRDefault="00000000">
      <w:pPr>
        <w:pStyle w:val="af"/>
        <w:numPr>
          <w:ilvl w:val="0"/>
          <w:numId w:val="2"/>
        </w:numPr>
        <w:spacing w:beforeLines="50" w:before="156" w:afterLines="50" w:after="156" w:line="440" w:lineRule="exact"/>
        <w:ind w:firstLineChars="0"/>
        <w:outlineLvl w:val="0"/>
        <w:rPr>
          <w:rFonts w:asciiTheme="minorEastAsia" w:eastAsiaTheme="minorEastAsia" w:hAnsiTheme="minorEastAsia" w:cstheme="minorEastAsia"/>
          <w:sz w:val="24"/>
          <w:szCs w:val="24"/>
        </w:rPr>
      </w:pPr>
      <w:r w:rsidRPr="00C81F67">
        <w:rPr>
          <w:rFonts w:asciiTheme="minorEastAsia" w:eastAsiaTheme="minorEastAsia" w:hAnsiTheme="minorEastAsia" w:cstheme="minorEastAsia" w:hint="eastAsia"/>
          <w:b/>
          <w:sz w:val="24"/>
          <w:szCs w:val="24"/>
        </w:rPr>
        <w:t>与国际标准、国外先进标准、国内标准等同类标准水平的对比情况，</w:t>
      </w:r>
    </w:p>
    <w:p w14:paraId="66850BA2" w14:textId="77777777" w:rsidR="00224097" w:rsidRPr="00C81F67" w:rsidRDefault="00000000" w:rsidP="00AB3AD1">
      <w:pPr>
        <w:pStyle w:val="a4"/>
        <w:adjustRightInd w:val="0"/>
        <w:snapToGrid w:val="0"/>
        <w:spacing w:after="0" w:line="360" w:lineRule="auto"/>
        <w:ind w:firstLineChars="200" w:firstLine="420"/>
        <w:rPr>
          <w:rFonts w:asciiTheme="minorEastAsia" w:eastAsiaTheme="minorEastAsia" w:hAnsiTheme="minorEastAsia" w:cstheme="minorEastAsia"/>
          <w:iCs/>
          <w:sz w:val="21"/>
          <w:szCs w:val="21"/>
        </w:rPr>
      </w:pPr>
      <w:r w:rsidRPr="00C81F67">
        <w:rPr>
          <w:rFonts w:asciiTheme="minorEastAsia" w:eastAsiaTheme="minorEastAsia" w:hAnsiTheme="minorEastAsia" w:cstheme="minorEastAsia" w:hint="eastAsia"/>
          <w:iCs/>
          <w:sz w:val="21"/>
          <w:szCs w:val="21"/>
        </w:rPr>
        <w:t>国际、国外目前无相关标准。本标准在系统性和可操作性上达到了国际先进水平。在建立引导性的能耗等级指标体系方面，属于国内首创，填补空白，总体水平为国内领先。</w:t>
      </w:r>
    </w:p>
    <w:p w14:paraId="191C29E2" w14:textId="77777777" w:rsidR="00224097" w:rsidRPr="00C81F67" w:rsidRDefault="00000000">
      <w:pPr>
        <w:pStyle w:val="af"/>
        <w:numPr>
          <w:ilvl w:val="0"/>
          <w:numId w:val="2"/>
        </w:numPr>
        <w:spacing w:beforeLines="50" w:before="156" w:afterLines="50" w:after="156" w:line="440" w:lineRule="exact"/>
        <w:ind w:firstLineChars="0"/>
        <w:outlineLvl w:val="0"/>
        <w:rPr>
          <w:rFonts w:asciiTheme="minorEastAsia" w:eastAsiaTheme="minorEastAsia" w:hAnsiTheme="minorEastAsia" w:cstheme="minorEastAsia"/>
          <w:b/>
          <w:sz w:val="24"/>
          <w:szCs w:val="24"/>
        </w:rPr>
      </w:pPr>
      <w:r w:rsidRPr="00C81F67">
        <w:rPr>
          <w:rFonts w:asciiTheme="minorEastAsia" w:eastAsiaTheme="minorEastAsia" w:hAnsiTheme="minorEastAsia" w:cstheme="minorEastAsia" w:hint="eastAsia"/>
          <w:b/>
          <w:sz w:val="24"/>
          <w:szCs w:val="24"/>
        </w:rPr>
        <w:t>标准中涉及的知识产权说明</w:t>
      </w:r>
    </w:p>
    <w:p w14:paraId="687F8962" w14:textId="77777777" w:rsidR="00224097" w:rsidRPr="00C81F67" w:rsidRDefault="00000000" w:rsidP="00AB3AD1">
      <w:pPr>
        <w:pStyle w:val="a4"/>
        <w:adjustRightInd w:val="0"/>
        <w:snapToGrid w:val="0"/>
        <w:spacing w:after="0" w:line="360" w:lineRule="auto"/>
        <w:ind w:firstLineChars="200" w:firstLine="420"/>
        <w:rPr>
          <w:rFonts w:asciiTheme="minorEastAsia" w:eastAsiaTheme="minorEastAsia" w:hAnsiTheme="minorEastAsia" w:cstheme="minorEastAsia"/>
          <w:iCs/>
          <w:sz w:val="21"/>
          <w:szCs w:val="21"/>
        </w:rPr>
      </w:pPr>
      <w:r w:rsidRPr="00C81F67">
        <w:rPr>
          <w:rFonts w:asciiTheme="minorEastAsia" w:eastAsiaTheme="minorEastAsia" w:hAnsiTheme="minorEastAsia" w:cstheme="minorEastAsia" w:hint="eastAsia"/>
          <w:iCs/>
          <w:sz w:val="21"/>
          <w:szCs w:val="21"/>
        </w:rPr>
        <w:t>经核查，本标准的主要技术内容为能耗计算方法和基于行业数据统计的等级值，不涉及已知的专利技术。标准本身为指导性技术文件，其发布和实施不会涉及知识产权问题。</w:t>
      </w:r>
    </w:p>
    <w:p w14:paraId="7FC65CF9" w14:textId="77777777" w:rsidR="00224097" w:rsidRPr="00C81F67" w:rsidRDefault="00000000">
      <w:pPr>
        <w:pStyle w:val="af"/>
        <w:numPr>
          <w:ilvl w:val="0"/>
          <w:numId w:val="2"/>
        </w:numPr>
        <w:spacing w:beforeLines="50" w:before="156" w:afterLines="50" w:after="156" w:line="440" w:lineRule="exact"/>
        <w:ind w:firstLineChars="0"/>
        <w:outlineLvl w:val="0"/>
        <w:rPr>
          <w:rFonts w:asciiTheme="minorEastAsia" w:eastAsiaTheme="minorEastAsia" w:hAnsiTheme="minorEastAsia" w:cstheme="minorEastAsia"/>
          <w:b/>
          <w:sz w:val="24"/>
          <w:szCs w:val="24"/>
        </w:rPr>
      </w:pPr>
      <w:r w:rsidRPr="00C81F67">
        <w:rPr>
          <w:rFonts w:asciiTheme="minorEastAsia" w:eastAsiaTheme="minorEastAsia" w:hAnsiTheme="minorEastAsia" w:cstheme="minorEastAsia" w:hint="eastAsia"/>
          <w:b/>
          <w:sz w:val="24"/>
          <w:szCs w:val="24"/>
        </w:rPr>
        <w:t>与现行相关法律、法规、规章及相关标准，特别是强制性标准的协调性说明</w:t>
      </w:r>
    </w:p>
    <w:p w14:paraId="77E9BDA1" w14:textId="77777777" w:rsidR="00224097" w:rsidRPr="00C81F67" w:rsidRDefault="00000000" w:rsidP="00AB3AD1">
      <w:pPr>
        <w:pStyle w:val="a4"/>
        <w:adjustRightInd w:val="0"/>
        <w:snapToGrid w:val="0"/>
        <w:spacing w:after="0" w:line="360" w:lineRule="auto"/>
        <w:ind w:firstLineChars="200" w:firstLine="420"/>
        <w:rPr>
          <w:rFonts w:asciiTheme="minorEastAsia" w:eastAsiaTheme="minorEastAsia" w:hAnsiTheme="minorEastAsia" w:cstheme="minorEastAsia"/>
          <w:iCs/>
          <w:sz w:val="21"/>
          <w:szCs w:val="21"/>
        </w:rPr>
      </w:pPr>
      <w:r w:rsidRPr="00C81F67">
        <w:rPr>
          <w:rFonts w:asciiTheme="minorEastAsia" w:eastAsiaTheme="minorEastAsia" w:hAnsiTheme="minorEastAsia" w:cstheme="minorEastAsia" w:hint="eastAsia"/>
          <w:iCs/>
          <w:sz w:val="21"/>
          <w:szCs w:val="21"/>
        </w:rPr>
        <w:t>本标准与现行环境保护、节约能源资源等相关法律、法规、规章协调一致。</w:t>
      </w:r>
    </w:p>
    <w:p w14:paraId="5D1CCF62" w14:textId="77777777" w:rsidR="00224097" w:rsidRPr="00C81F67" w:rsidRDefault="00000000">
      <w:pPr>
        <w:pStyle w:val="af"/>
        <w:numPr>
          <w:ilvl w:val="0"/>
          <w:numId w:val="2"/>
        </w:numPr>
        <w:spacing w:beforeLines="50" w:before="156" w:afterLines="50" w:after="156" w:line="440" w:lineRule="exact"/>
        <w:ind w:firstLineChars="0"/>
        <w:outlineLvl w:val="0"/>
        <w:rPr>
          <w:rFonts w:asciiTheme="minorEastAsia" w:eastAsiaTheme="minorEastAsia" w:hAnsiTheme="minorEastAsia" w:cstheme="minorEastAsia"/>
          <w:b/>
          <w:sz w:val="24"/>
          <w:szCs w:val="24"/>
        </w:rPr>
      </w:pPr>
      <w:r w:rsidRPr="00C81F67">
        <w:rPr>
          <w:rFonts w:asciiTheme="minorEastAsia" w:eastAsiaTheme="minorEastAsia" w:hAnsiTheme="minorEastAsia" w:cstheme="minorEastAsia" w:hint="eastAsia"/>
          <w:b/>
          <w:sz w:val="24"/>
          <w:szCs w:val="24"/>
        </w:rPr>
        <w:t>对重大分歧意见的处理经过和依据</w:t>
      </w:r>
    </w:p>
    <w:p w14:paraId="354CD338" w14:textId="4CC17BEC" w:rsidR="00224097" w:rsidRPr="000A6E9E" w:rsidRDefault="00000000" w:rsidP="00AB3AD1">
      <w:pPr>
        <w:pStyle w:val="a4"/>
        <w:adjustRightInd w:val="0"/>
        <w:snapToGrid w:val="0"/>
        <w:spacing w:after="0" w:line="360" w:lineRule="auto"/>
        <w:ind w:firstLineChars="200" w:firstLine="420"/>
        <w:rPr>
          <w:rFonts w:asciiTheme="minorEastAsia" w:eastAsiaTheme="minorEastAsia" w:hAnsiTheme="minorEastAsia" w:cstheme="minorEastAsia"/>
          <w:iCs/>
          <w:sz w:val="21"/>
          <w:szCs w:val="21"/>
        </w:rPr>
      </w:pPr>
      <w:r w:rsidRPr="000A6E9E">
        <w:rPr>
          <w:rFonts w:asciiTheme="minorEastAsia" w:eastAsiaTheme="minorEastAsia" w:hAnsiTheme="minorEastAsia" w:cstheme="minorEastAsia" w:hint="eastAsia"/>
          <w:iCs/>
          <w:sz w:val="21"/>
          <w:szCs w:val="21"/>
        </w:rPr>
        <w:t>无</w:t>
      </w:r>
      <w:r w:rsidR="000A6E9E">
        <w:rPr>
          <w:rFonts w:asciiTheme="minorEastAsia" w:eastAsiaTheme="minorEastAsia" w:hAnsiTheme="minorEastAsia" w:cstheme="minorEastAsia" w:hint="eastAsia"/>
          <w:iCs/>
          <w:sz w:val="21"/>
          <w:szCs w:val="21"/>
        </w:rPr>
        <w:t>。</w:t>
      </w:r>
    </w:p>
    <w:p w14:paraId="5F4FE568" w14:textId="77777777" w:rsidR="00224097" w:rsidRPr="00C81F67" w:rsidRDefault="00000000">
      <w:pPr>
        <w:pStyle w:val="af"/>
        <w:numPr>
          <w:ilvl w:val="0"/>
          <w:numId w:val="2"/>
        </w:numPr>
        <w:spacing w:beforeLines="50" w:before="156" w:afterLines="50" w:after="156" w:line="440" w:lineRule="exact"/>
        <w:ind w:firstLineChars="0"/>
        <w:outlineLvl w:val="0"/>
        <w:rPr>
          <w:rFonts w:asciiTheme="minorEastAsia" w:eastAsiaTheme="minorEastAsia" w:hAnsiTheme="minorEastAsia" w:cstheme="minorEastAsia"/>
          <w:b/>
          <w:sz w:val="24"/>
          <w:szCs w:val="24"/>
        </w:rPr>
      </w:pPr>
      <w:r w:rsidRPr="00C81F67">
        <w:rPr>
          <w:rFonts w:asciiTheme="minorEastAsia" w:eastAsiaTheme="minorEastAsia" w:hAnsiTheme="minorEastAsia" w:cstheme="minorEastAsia" w:hint="eastAsia"/>
          <w:b/>
          <w:sz w:val="24"/>
          <w:szCs w:val="24"/>
        </w:rPr>
        <w:t>标准性质的建议说明</w:t>
      </w:r>
    </w:p>
    <w:p w14:paraId="1720AD5C" w14:textId="77777777" w:rsidR="00224097" w:rsidRPr="000A6E9E" w:rsidRDefault="00000000" w:rsidP="00AB3AD1">
      <w:pPr>
        <w:pStyle w:val="a4"/>
        <w:adjustRightInd w:val="0"/>
        <w:snapToGrid w:val="0"/>
        <w:spacing w:after="0" w:line="360" w:lineRule="auto"/>
        <w:ind w:firstLineChars="200" w:firstLine="420"/>
        <w:rPr>
          <w:rFonts w:asciiTheme="minorEastAsia" w:eastAsiaTheme="minorEastAsia" w:hAnsiTheme="minorEastAsia" w:cstheme="minorEastAsia"/>
          <w:iCs/>
          <w:sz w:val="21"/>
          <w:szCs w:val="21"/>
        </w:rPr>
      </w:pPr>
      <w:r w:rsidRPr="000A6E9E">
        <w:rPr>
          <w:rFonts w:asciiTheme="minorEastAsia" w:eastAsiaTheme="minorEastAsia" w:hAnsiTheme="minorEastAsia" w:cstheme="minorEastAsia" w:hint="eastAsia"/>
          <w:iCs/>
          <w:sz w:val="21"/>
          <w:szCs w:val="21"/>
        </w:rPr>
        <w:t>建议本标准的性质为规范类指导性文件。</w:t>
      </w:r>
    </w:p>
    <w:p w14:paraId="5BA76F72" w14:textId="77777777" w:rsidR="00224097" w:rsidRPr="00C81F67" w:rsidRDefault="00000000">
      <w:pPr>
        <w:pStyle w:val="af"/>
        <w:numPr>
          <w:ilvl w:val="0"/>
          <w:numId w:val="2"/>
        </w:numPr>
        <w:spacing w:beforeLines="50" w:before="156" w:afterLines="50" w:after="156" w:line="440" w:lineRule="exact"/>
        <w:ind w:firstLineChars="0"/>
        <w:outlineLvl w:val="0"/>
        <w:rPr>
          <w:rFonts w:asciiTheme="minorEastAsia" w:eastAsiaTheme="minorEastAsia" w:hAnsiTheme="minorEastAsia" w:cstheme="minorEastAsia"/>
          <w:b/>
          <w:sz w:val="24"/>
          <w:szCs w:val="24"/>
        </w:rPr>
      </w:pPr>
      <w:r w:rsidRPr="00C81F67">
        <w:rPr>
          <w:rFonts w:asciiTheme="minorEastAsia" w:eastAsiaTheme="minorEastAsia" w:hAnsiTheme="minorEastAsia" w:cstheme="minorEastAsia" w:hint="eastAsia"/>
          <w:b/>
          <w:sz w:val="24"/>
          <w:szCs w:val="24"/>
        </w:rPr>
        <w:lastRenderedPageBreak/>
        <w:t>贯彻标准的要求和措施建议，根据国家经济、技术政策需要和该标准涉及的产品的技术改造难度等因素提出标准的实施日期的建议</w:t>
      </w:r>
    </w:p>
    <w:p w14:paraId="416B5E20" w14:textId="4922EEF9" w:rsidR="00224097" w:rsidRPr="00AB3AD1" w:rsidRDefault="00000000" w:rsidP="00AB3AD1">
      <w:pPr>
        <w:pStyle w:val="a4"/>
        <w:adjustRightInd w:val="0"/>
        <w:snapToGrid w:val="0"/>
        <w:spacing w:after="0" w:line="360" w:lineRule="auto"/>
        <w:ind w:firstLineChars="200" w:firstLine="420"/>
        <w:rPr>
          <w:rFonts w:asciiTheme="minorEastAsia" w:eastAsiaTheme="minorEastAsia" w:hAnsiTheme="minorEastAsia" w:cstheme="minorEastAsia"/>
          <w:iCs/>
          <w:sz w:val="21"/>
          <w:szCs w:val="21"/>
        </w:rPr>
      </w:pPr>
      <w:r w:rsidRPr="00AB3AD1">
        <w:rPr>
          <w:rFonts w:asciiTheme="minorEastAsia" w:eastAsiaTheme="minorEastAsia" w:hAnsiTheme="minorEastAsia" w:cstheme="minorEastAsia" w:hint="eastAsia"/>
          <w:iCs/>
          <w:sz w:val="21"/>
          <w:szCs w:val="21"/>
        </w:rPr>
        <w:t>建议本标准批准发布</w:t>
      </w:r>
      <w:r w:rsidR="000F2923" w:rsidRPr="00AB3AD1">
        <w:rPr>
          <w:rFonts w:asciiTheme="minorEastAsia" w:eastAsiaTheme="minorEastAsia" w:hAnsiTheme="minorEastAsia" w:cstheme="minorEastAsia" w:hint="eastAsia"/>
          <w:iCs/>
          <w:sz w:val="21"/>
          <w:szCs w:val="21"/>
        </w:rPr>
        <w:t>后</w:t>
      </w:r>
      <w:r w:rsidR="000F2923">
        <w:rPr>
          <w:rFonts w:asciiTheme="minorEastAsia" w:eastAsiaTheme="minorEastAsia" w:hAnsiTheme="minorEastAsia" w:cstheme="minorEastAsia"/>
          <w:iCs/>
          <w:sz w:val="21"/>
          <w:szCs w:val="21"/>
        </w:rPr>
        <w:t>3</w:t>
      </w:r>
      <w:r w:rsidRPr="00AB3AD1">
        <w:rPr>
          <w:rFonts w:asciiTheme="minorEastAsia" w:eastAsiaTheme="minorEastAsia" w:hAnsiTheme="minorEastAsia" w:cstheme="minorEastAsia" w:hint="eastAsia"/>
          <w:iCs/>
          <w:sz w:val="21"/>
          <w:szCs w:val="21"/>
        </w:rPr>
        <w:t>个月实施。</w:t>
      </w:r>
    </w:p>
    <w:p w14:paraId="4F06D92D" w14:textId="77777777" w:rsidR="00224097" w:rsidRPr="00AB3AD1" w:rsidRDefault="00000000" w:rsidP="00AB3AD1">
      <w:pPr>
        <w:pStyle w:val="a4"/>
        <w:adjustRightInd w:val="0"/>
        <w:snapToGrid w:val="0"/>
        <w:spacing w:after="0" w:line="360" w:lineRule="auto"/>
        <w:ind w:firstLineChars="200" w:firstLine="420"/>
        <w:rPr>
          <w:rFonts w:asciiTheme="minorEastAsia" w:eastAsiaTheme="minorEastAsia" w:hAnsiTheme="minorEastAsia" w:cstheme="minorEastAsia"/>
          <w:iCs/>
          <w:sz w:val="21"/>
          <w:szCs w:val="21"/>
        </w:rPr>
      </w:pPr>
      <w:r w:rsidRPr="00AB3AD1">
        <w:rPr>
          <w:rFonts w:asciiTheme="minorEastAsia" w:eastAsiaTheme="minorEastAsia" w:hAnsiTheme="minorEastAsia" w:cstheme="minorEastAsia" w:hint="eastAsia"/>
          <w:iCs/>
          <w:sz w:val="21"/>
          <w:szCs w:val="21"/>
        </w:rPr>
        <w:t>标准发布实施后，绿色制造标委会联合中国铸造协会，通过现场或网络会议等方式面向铝合金压铸件生产企业针对该标准进行宣</w:t>
      </w:r>
      <w:proofErr w:type="gramStart"/>
      <w:r w:rsidRPr="00AB3AD1">
        <w:rPr>
          <w:rFonts w:asciiTheme="minorEastAsia" w:eastAsiaTheme="minorEastAsia" w:hAnsiTheme="minorEastAsia" w:cstheme="minorEastAsia" w:hint="eastAsia"/>
          <w:iCs/>
          <w:sz w:val="21"/>
          <w:szCs w:val="21"/>
        </w:rPr>
        <w:t>贯</w:t>
      </w:r>
      <w:proofErr w:type="gramEnd"/>
      <w:r w:rsidRPr="00AB3AD1">
        <w:rPr>
          <w:rFonts w:asciiTheme="minorEastAsia" w:eastAsiaTheme="minorEastAsia" w:hAnsiTheme="minorEastAsia" w:cstheme="minorEastAsia" w:hint="eastAsia"/>
          <w:iCs/>
          <w:sz w:val="21"/>
          <w:szCs w:val="21"/>
        </w:rPr>
        <w:t>。</w:t>
      </w:r>
    </w:p>
    <w:p w14:paraId="54C66E3C" w14:textId="77777777" w:rsidR="00224097" w:rsidRPr="00C81F67" w:rsidRDefault="00000000">
      <w:pPr>
        <w:pStyle w:val="af"/>
        <w:numPr>
          <w:ilvl w:val="0"/>
          <w:numId w:val="2"/>
        </w:numPr>
        <w:spacing w:beforeLines="50" w:before="156" w:afterLines="50" w:after="156" w:line="440" w:lineRule="exact"/>
        <w:ind w:firstLineChars="0"/>
        <w:outlineLvl w:val="0"/>
        <w:rPr>
          <w:rFonts w:asciiTheme="minorEastAsia" w:eastAsiaTheme="minorEastAsia" w:hAnsiTheme="minorEastAsia" w:cstheme="minorEastAsia"/>
          <w:b/>
          <w:sz w:val="24"/>
          <w:szCs w:val="24"/>
        </w:rPr>
      </w:pPr>
      <w:r w:rsidRPr="00C81F67">
        <w:rPr>
          <w:rFonts w:asciiTheme="minorEastAsia" w:eastAsiaTheme="minorEastAsia" w:hAnsiTheme="minorEastAsia" w:cstheme="minorEastAsia" w:hint="eastAsia"/>
          <w:b/>
          <w:sz w:val="24"/>
          <w:szCs w:val="24"/>
        </w:rPr>
        <w:t>其它应予说明的事项</w:t>
      </w:r>
    </w:p>
    <w:p w14:paraId="52E68208" w14:textId="6472CBEF" w:rsidR="00224097" w:rsidRPr="000C173A" w:rsidRDefault="000C173A" w:rsidP="000C173A">
      <w:pPr>
        <w:pStyle w:val="a4"/>
        <w:adjustRightInd w:val="0"/>
        <w:snapToGrid w:val="0"/>
        <w:spacing w:after="0" w:line="360" w:lineRule="auto"/>
        <w:ind w:firstLineChars="200" w:firstLine="420"/>
        <w:rPr>
          <w:rFonts w:asciiTheme="minorEastAsia" w:eastAsiaTheme="minorEastAsia" w:hAnsiTheme="minorEastAsia" w:cstheme="minorEastAsia"/>
          <w:iCs/>
          <w:sz w:val="21"/>
          <w:szCs w:val="21"/>
        </w:rPr>
      </w:pPr>
      <w:r w:rsidRPr="000C173A">
        <w:rPr>
          <w:rFonts w:asciiTheme="minorEastAsia" w:eastAsiaTheme="minorEastAsia" w:hAnsiTheme="minorEastAsia" w:cstheme="minorEastAsia" w:hint="eastAsia"/>
          <w:iCs/>
          <w:sz w:val="21"/>
          <w:szCs w:val="21"/>
        </w:rPr>
        <w:t>本标准为国家标准化指导性技术文件，不宜规范能源消耗限额，经讨论，专家建议将名称由《铝合金压铸件能源消耗限额及计算方法》修改为《铝合金压铸件能源消耗等级及计算方法》。</w:t>
      </w:r>
    </w:p>
    <w:p w14:paraId="32E5E7F8" w14:textId="77777777" w:rsidR="000C173A" w:rsidRPr="00FF5371" w:rsidRDefault="000C173A" w:rsidP="00B7733E">
      <w:pPr>
        <w:pStyle w:val="a4"/>
        <w:adjustRightInd w:val="0"/>
        <w:snapToGrid w:val="0"/>
        <w:spacing w:line="440" w:lineRule="exact"/>
        <w:ind w:firstLine="482"/>
        <w:jc w:val="right"/>
        <w:rPr>
          <w:rFonts w:asciiTheme="minorEastAsia" w:eastAsiaTheme="minorEastAsia" w:hAnsiTheme="minorEastAsia" w:cstheme="minorEastAsia"/>
          <w:bCs/>
          <w:sz w:val="24"/>
          <w:szCs w:val="24"/>
        </w:rPr>
      </w:pPr>
    </w:p>
    <w:p w14:paraId="7495F016" w14:textId="77777777" w:rsidR="000C173A" w:rsidRDefault="000C173A" w:rsidP="00B7733E">
      <w:pPr>
        <w:pStyle w:val="a4"/>
        <w:adjustRightInd w:val="0"/>
        <w:snapToGrid w:val="0"/>
        <w:spacing w:line="440" w:lineRule="exact"/>
        <w:ind w:firstLine="482"/>
        <w:jc w:val="right"/>
        <w:rPr>
          <w:rFonts w:asciiTheme="minorEastAsia" w:eastAsiaTheme="minorEastAsia" w:hAnsiTheme="minorEastAsia" w:cstheme="minorEastAsia"/>
          <w:bCs/>
          <w:sz w:val="24"/>
          <w:szCs w:val="24"/>
        </w:rPr>
      </w:pPr>
    </w:p>
    <w:p w14:paraId="2F91E335" w14:textId="3900F3CE" w:rsidR="00B7733E" w:rsidRPr="00B7733E" w:rsidRDefault="00B7733E" w:rsidP="00B7733E">
      <w:pPr>
        <w:pStyle w:val="a4"/>
        <w:adjustRightInd w:val="0"/>
        <w:snapToGrid w:val="0"/>
        <w:spacing w:line="440" w:lineRule="exact"/>
        <w:ind w:firstLine="482"/>
        <w:jc w:val="right"/>
        <w:rPr>
          <w:rFonts w:asciiTheme="minorEastAsia" w:eastAsiaTheme="minorEastAsia" w:hAnsiTheme="minorEastAsia" w:cstheme="minorEastAsia"/>
          <w:bCs/>
          <w:sz w:val="24"/>
          <w:szCs w:val="24"/>
        </w:rPr>
      </w:pPr>
      <w:r w:rsidRPr="00B7733E">
        <w:rPr>
          <w:rFonts w:asciiTheme="minorEastAsia" w:eastAsiaTheme="minorEastAsia" w:hAnsiTheme="minorEastAsia" w:cstheme="minorEastAsia" w:hint="eastAsia"/>
          <w:bCs/>
          <w:sz w:val="24"/>
          <w:szCs w:val="24"/>
        </w:rPr>
        <w:t>全国绿色制造技术标准化技术委员会</w:t>
      </w:r>
    </w:p>
    <w:p w14:paraId="470D8A0D" w14:textId="4C50E0D5" w:rsidR="00224097" w:rsidRPr="00B7733E" w:rsidRDefault="00000000">
      <w:pPr>
        <w:pStyle w:val="a4"/>
        <w:spacing w:line="440" w:lineRule="exact"/>
        <w:ind w:rightChars="400" w:right="1120" w:firstLine="482"/>
        <w:jc w:val="right"/>
        <w:rPr>
          <w:rFonts w:asciiTheme="minorEastAsia" w:eastAsiaTheme="minorEastAsia" w:hAnsiTheme="minorEastAsia" w:cstheme="minorEastAsia"/>
          <w:bCs/>
          <w:sz w:val="24"/>
          <w:szCs w:val="24"/>
        </w:rPr>
      </w:pPr>
      <w:r w:rsidRPr="00B7733E">
        <w:rPr>
          <w:rFonts w:asciiTheme="minorEastAsia" w:eastAsiaTheme="minorEastAsia" w:hAnsiTheme="minorEastAsia" w:cstheme="minorEastAsia" w:hint="eastAsia"/>
          <w:bCs/>
          <w:sz w:val="24"/>
          <w:szCs w:val="24"/>
        </w:rPr>
        <w:t>2026年</w:t>
      </w:r>
      <w:r w:rsidR="00B7733E" w:rsidRPr="00B7733E">
        <w:rPr>
          <w:rFonts w:asciiTheme="minorEastAsia" w:eastAsiaTheme="minorEastAsia" w:hAnsiTheme="minorEastAsia" w:cstheme="minorEastAsia" w:hint="eastAsia"/>
          <w:bCs/>
          <w:sz w:val="24"/>
          <w:szCs w:val="24"/>
        </w:rPr>
        <w:t>3</w:t>
      </w:r>
      <w:r w:rsidRPr="00B7733E">
        <w:rPr>
          <w:rFonts w:asciiTheme="minorEastAsia" w:eastAsiaTheme="minorEastAsia" w:hAnsiTheme="minorEastAsia" w:cstheme="minorEastAsia" w:hint="eastAsia"/>
          <w:bCs/>
          <w:sz w:val="24"/>
          <w:szCs w:val="24"/>
        </w:rPr>
        <w:t>月</w:t>
      </w:r>
    </w:p>
    <w:p w14:paraId="6D75F334" w14:textId="77777777" w:rsidR="00224097" w:rsidRPr="00C81F67" w:rsidRDefault="00000000">
      <w:pPr>
        <w:ind w:rightChars="400" w:right="1120"/>
        <w:jc w:val="right"/>
        <w:rPr>
          <w:rFonts w:asciiTheme="minorEastAsia" w:eastAsiaTheme="minorEastAsia" w:hAnsiTheme="minorEastAsia" w:cstheme="minorEastAsia"/>
          <w:b/>
          <w:sz w:val="24"/>
          <w:szCs w:val="24"/>
        </w:rPr>
      </w:pPr>
      <w:r w:rsidRPr="00C81F67">
        <w:rPr>
          <w:rFonts w:asciiTheme="minorEastAsia" w:eastAsiaTheme="minorEastAsia" w:hAnsiTheme="minorEastAsia" w:cstheme="minorEastAsia" w:hint="eastAsia"/>
          <w:b/>
          <w:sz w:val="24"/>
          <w:szCs w:val="24"/>
        </w:rPr>
        <w:br w:type="page"/>
      </w:r>
    </w:p>
    <w:p w14:paraId="610013F7" w14:textId="77777777" w:rsidR="00224097" w:rsidRPr="00C81F67" w:rsidRDefault="00000000">
      <w:pPr>
        <w:pStyle w:val="a4"/>
        <w:spacing w:line="440" w:lineRule="exact"/>
        <w:ind w:rightChars="400" w:right="1120" w:firstLine="482"/>
        <w:rPr>
          <w:rFonts w:asciiTheme="minorEastAsia" w:eastAsiaTheme="minorEastAsia" w:hAnsiTheme="minorEastAsia" w:cstheme="minorEastAsia"/>
          <w:b/>
          <w:sz w:val="24"/>
          <w:szCs w:val="24"/>
        </w:rPr>
      </w:pPr>
      <w:r w:rsidRPr="00C81F67">
        <w:rPr>
          <w:rFonts w:asciiTheme="minorEastAsia" w:eastAsiaTheme="minorEastAsia" w:hAnsiTheme="minorEastAsia" w:cstheme="minorEastAsia" w:hint="eastAsia"/>
          <w:b/>
          <w:sz w:val="24"/>
          <w:szCs w:val="24"/>
        </w:rPr>
        <w:lastRenderedPageBreak/>
        <w:t>附件：</w:t>
      </w:r>
    </w:p>
    <w:p w14:paraId="5B0AD128" w14:textId="77777777" w:rsidR="00224097" w:rsidRPr="00C81F67" w:rsidRDefault="00000000">
      <w:pPr>
        <w:pStyle w:val="ds-markdown-paragraph"/>
        <w:snapToGrid w:val="0"/>
        <w:spacing w:before="0" w:beforeAutospacing="0" w:after="0" w:afterAutospacing="0"/>
        <w:ind w:firstLineChars="200" w:firstLine="422"/>
        <w:rPr>
          <w:rFonts w:asciiTheme="minorEastAsia" w:eastAsiaTheme="minorEastAsia" w:hAnsiTheme="minorEastAsia" w:cstheme="minorEastAsia"/>
          <w:b/>
          <w:bCs/>
          <w:iCs/>
          <w:kern w:val="2"/>
          <w:sz w:val="21"/>
          <w:szCs w:val="21"/>
        </w:rPr>
      </w:pPr>
      <w:r w:rsidRPr="00C81F67">
        <w:rPr>
          <w:rFonts w:asciiTheme="minorEastAsia" w:eastAsiaTheme="minorEastAsia" w:hAnsiTheme="minorEastAsia" w:cstheme="minorEastAsia" w:hint="eastAsia"/>
          <w:b/>
          <w:bCs/>
          <w:iCs/>
          <w:kern w:val="2"/>
          <w:sz w:val="21"/>
          <w:szCs w:val="21"/>
        </w:rPr>
        <w:t>1.数据调研分布情况说明：</w:t>
      </w:r>
    </w:p>
    <w:p w14:paraId="4906D0FC" w14:textId="6493CEA4" w:rsidR="00224097" w:rsidRPr="00C81F67" w:rsidRDefault="00000000">
      <w:pPr>
        <w:pStyle w:val="ds-markdown-paragraph"/>
        <w:numPr>
          <w:ilvl w:val="255"/>
          <w:numId w:val="0"/>
        </w:numPr>
        <w:snapToGrid w:val="0"/>
        <w:spacing w:beforeLines="50" w:before="156" w:beforeAutospacing="0" w:after="0" w:afterAutospacing="0" w:line="360" w:lineRule="auto"/>
        <w:ind w:firstLineChars="200" w:firstLine="420"/>
        <w:rPr>
          <w:rFonts w:asciiTheme="minorEastAsia" w:eastAsiaTheme="minorEastAsia" w:hAnsiTheme="minorEastAsia" w:cstheme="minorEastAsia"/>
          <w:iCs/>
          <w:kern w:val="2"/>
          <w:sz w:val="21"/>
          <w:szCs w:val="21"/>
        </w:rPr>
      </w:pPr>
      <w:r w:rsidRPr="00C81F67">
        <w:rPr>
          <w:rFonts w:asciiTheme="minorEastAsia" w:eastAsiaTheme="minorEastAsia" w:hAnsiTheme="minorEastAsia" w:cstheme="minorEastAsia" w:hint="eastAsia"/>
          <w:iCs/>
          <w:kern w:val="2"/>
          <w:sz w:val="21"/>
          <w:szCs w:val="21"/>
        </w:rPr>
        <w:t>为确保数据科学严谨，起草组汇总压铸机型情况，统一筹划，选择典型机台单机装表进行能耗测量，同时前往压铸集聚区进行实地调研。本次调研压铸企业分布在重庆、广东、江苏、浙江、天津、大连等各个区域，覆盖地域全面，具有代表性；单机测试机型从350吨</w:t>
      </w:r>
      <w:r w:rsidRPr="00C81F67">
        <w:rPr>
          <w:rFonts w:asciiTheme="minorEastAsia" w:eastAsiaTheme="minorEastAsia" w:hAnsiTheme="minorEastAsia" w:cstheme="minorEastAsia" w:hint="eastAsia"/>
          <w:iCs/>
          <w:sz w:val="21"/>
          <w:szCs w:val="21"/>
        </w:rPr>
        <w:t>～</w:t>
      </w:r>
      <w:r w:rsidRPr="00C81F67">
        <w:rPr>
          <w:rFonts w:asciiTheme="minorEastAsia" w:eastAsiaTheme="minorEastAsia" w:hAnsiTheme="minorEastAsia" w:cstheme="minorEastAsia" w:hint="eastAsia"/>
          <w:iCs/>
          <w:kern w:val="2"/>
          <w:sz w:val="21"/>
          <w:szCs w:val="21"/>
        </w:rPr>
        <w:t>12000吨（低于130吨和16000吨压铸机，目前行业内应用极少，故没有单机装表测量能耗），包括国产机型和进口机型，常用典型机型覆盖全面；</w:t>
      </w:r>
    </w:p>
    <w:p w14:paraId="258C2B24" w14:textId="77777777" w:rsidR="00224097" w:rsidRPr="00C81F67" w:rsidRDefault="00000000">
      <w:pPr>
        <w:pStyle w:val="ds-markdown-paragraph"/>
        <w:snapToGrid w:val="0"/>
        <w:spacing w:before="0" w:beforeAutospacing="0" w:after="0" w:afterAutospacing="0"/>
        <w:jc w:val="center"/>
        <w:rPr>
          <w:rFonts w:asciiTheme="minorEastAsia" w:eastAsiaTheme="minorEastAsia" w:hAnsiTheme="minorEastAsia" w:cstheme="minorEastAsia"/>
          <w:iCs/>
          <w:kern w:val="2"/>
        </w:rPr>
      </w:pPr>
      <w:r w:rsidRPr="00C81F67">
        <w:rPr>
          <w:rFonts w:asciiTheme="minorEastAsia" w:eastAsiaTheme="minorEastAsia" w:hAnsiTheme="minorEastAsia" w:cstheme="minorEastAsia" w:hint="eastAsia"/>
          <w:noProof/>
        </w:rPr>
        <w:drawing>
          <wp:inline distT="0" distB="0" distL="114300" distR="114300" wp14:anchorId="51CBCFB2" wp14:editId="12EBCCC3">
            <wp:extent cx="2442845" cy="177863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4"/>
                    <a:srcRect r="20203"/>
                    <a:stretch>
                      <a:fillRect/>
                    </a:stretch>
                  </pic:blipFill>
                  <pic:spPr>
                    <a:xfrm>
                      <a:off x="0" y="0"/>
                      <a:ext cx="2442845" cy="1778635"/>
                    </a:xfrm>
                    <a:prstGeom prst="rect">
                      <a:avLst/>
                    </a:prstGeom>
                    <a:noFill/>
                    <a:ln>
                      <a:noFill/>
                    </a:ln>
                  </pic:spPr>
                </pic:pic>
              </a:graphicData>
            </a:graphic>
          </wp:inline>
        </w:drawing>
      </w:r>
    </w:p>
    <w:p w14:paraId="0D5FC485" w14:textId="77777777" w:rsidR="00224097" w:rsidRPr="00C81F67" w:rsidRDefault="00000000">
      <w:pPr>
        <w:pStyle w:val="ds-markdown-paragraph"/>
        <w:adjustRightInd w:val="0"/>
        <w:snapToGrid w:val="0"/>
        <w:spacing w:beforeLines="50" w:before="156" w:beforeAutospacing="0" w:afterLines="50" w:after="156" w:afterAutospacing="0"/>
        <w:jc w:val="center"/>
        <w:rPr>
          <w:sz w:val="21"/>
          <w:szCs w:val="21"/>
        </w:rPr>
      </w:pPr>
      <w:r w:rsidRPr="00C81F67">
        <w:rPr>
          <w:rFonts w:hint="eastAsia"/>
          <w:sz w:val="21"/>
          <w:szCs w:val="21"/>
        </w:rPr>
        <w:t>附图1  调研企业地域分布</w:t>
      </w:r>
    </w:p>
    <w:p w14:paraId="2E02DDE3" w14:textId="77777777" w:rsidR="00224097" w:rsidRPr="00C81F67" w:rsidRDefault="00000000">
      <w:pPr>
        <w:pStyle w:val="a4"/>
        <w:spacing w:line="440" w:lineRule="exact"/>
        <w:ind w:rightChars="400" w:right="1120" w:firstLine="482"/>
        <w:jc w:val="center"/>
        <w:rPr>
          <w:rFonts w:asciiTheme="minorEastAsia" w:eastAsiaTheme="minorEastAsia" w:hAnsiTheme="minorEastAsia" w:cstheme="minorEastAsia"/>
          <w:b/>
          <w:sz w:val="24"/>
          <w:szCs w:val="24"/>
        </w:rPr>
      </w:pPr>
      <w:r w:rsidRPr="00C81F67">
        <w:rPr>
          <w:rFonts w:asciiTheme="minorEastAsia" w:eastAsiaTheme="minorEastAsia" w:hAnsiTheme="minorEastAsia" w:cstheme="minorEastAsia" w:hint="eastAsia"/>
          <w:noProof/>
        </w:rPr>
        <w:drawing>
          <wp:anchor distT="0" distB="0" distL="114300" distR="114300" simplePos="0" relativeHeight="251661312" behindDoc="0" locked="0" layoutInCell="1" allowOverlap="1" wp14:anchorId="7B1B1A4C" wp14:editId="59CCBE0F">
            <wp:simplePos x="0" y="0"/>
            <wp:positionH relativeFrom="column">
              <wp:posOffset>1840865</wp:posOffset>
            </wp:positionH>
            <wp:positionV relativeFrom="paragraph">
              <wp:posOffset>80645</wp:posOffset>
            </wp:positionV>
            <wp:extent cx="2546350" cy="1608455"/>
            <wp:effectExtent l="0" t="0" r="0" b="0"/>
            <wp:wrapSquare wrapText="bothSides"/>
            <wp:docPr id="1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2"/>
                    <pic:cNvPicPr>
                      <a:picLocks noChangeAspect="1"/>
                    </pic:cNvPicPr>
                  </pic:nvPicPr>
                  <pic:blipFill>
                    <a:blip r:embed="rId15"/>
                    <a:stretch>
                      <a:fillRect/>
                    </a:stretch>
                  </pic:blipFill>
                  <pic:spPr>
                    <a:xfrm>
                      <a:off x="0" y="0"/>
                      <a:ext cx="2546350" cy="1608455"/>
                    </a:xfrm>
                    <a:prstGeom prst="rect">
                      <a:avLst/>
                    </a:prstGeom>
                    <a:noFill/>
                    <a:ln>
                      <a:noFill/>
                    </a:ln>
                  </pic:spPr>
                </pic:pic>
              </a:graphicData>
            </a:graphic>
          </wp:anchor>
        </w:drawing>
      </w:r>
    </w:p>
    <w:p w14:paraId="3F071073" w14:textId="77777777" w:rsidR="00224097" w:rsidRPr="00C81F67" w:rsidRDefault="00224097">
      <w:pPr>
        <w:pStyle w:val="a4"/>
        <w:spacing w:line="440" w:lineRule="exact"/>
        <w:ind w:rightChars="400" w:right="1120" w:firstLine="482"/>
        <w:jc w:val="center"/>
        <w:rPr>
          <w:rFonts w:asciiTheme="minorEastAsia" w:eastAsiaTheme="minorEastAsia" w:hAnsiTheme="minorEastAsia" w:cstheme="minorEastAsia"/>
          <w:b/>
          <w:sz w:val="24"/>
          <w:szCs w:val="24"/>
        </w:rPr>
      </w:pPr>
    </w:p>
    <w:p w14:paraId="0D0EF475" w14:textId="77777777" w:rsidR="00224097" w:rsidRPr="00C81F67" w:rsidRDefault="00224097">
      <w:pPr>
        <w:pStyle w:val="a4"/>
        <w:spacing w:line="440" w:lineRule="exact"/>
        <w:ind w:rightChars="400" w:right="1120" w:firstLine="482"/>
        <w:jc w:val="center"/>
        <w:rPr>
          <w:rFonts w:asciiTheme="minorEastAsia" w:eastAsiaTheme="minorEastAsia" w:hAnsiTheme="minorEastAsia" w:cstheme="minorEastAsia"/>
          <w:b/>
          <w:sz w:val="24"/>
          <w:szCs w:val="24"/>
        </w:rPr>
      </w:pPr>
    </w:p>
    <w:p w14:paraId="11C4D678" w14:textId="77777777" w:rsidR="00224097" w:rsidRPr="00C81F67" w:rsidRDefault="00224097">
      <w:pPr>
        <w:pStyle w:val="a4"/>
        <w:spacing w:line="440" w:lineRule="exact"/>
        <w:ind w:rightChars="400" w:right="1120" w:firstLine="482"/>
        <w:jc w:val="center"/>
        <w:rPr>
          <w:rFonts w:asciiTheme="minorEastAsia" w:eastAsiaTheme="minorEastAsia" w:hAnsiTheme="minorEastAsia" w:cstheme="minorEastAsia"/>
          <w:b/>
          <w:sz w:val="24"/>
          <w:szCs w:val="24"/>
        </w:rPr>
      </w:pPr>
    </w:p>
    <w:p w14:paraId="47646248" w14:textId="77777777" w:rsidR="00224097" w:rsidRPr="00C81F67" w:rsidRDefault="00224097">
      <w:pPr>
        <w:pStyle w:val="a4"/>
        <w:spacing w:line="440" w:lineRule="exact"/>
        <w:ind w:rightChars="400" w:right="1120" w:firstLine="482"/>
        <w:jc w:val="center"/>
        <w:rPr>
          <w:rFonts w:asciiTheme="minorEastAsia" w:eastAsiaTheme="minorEastAsia" w:hAnsiTheme="minorEastAsia" w:cstheme="minorEastAsia"/>
          <w:b/>
          <w:sz w:val="24"/>
          <w:szCs w:val="24"/>
        </w:rPr>
      </w:pPr>
    </w:p>
    <w:p w14:paraId="711B2FD5" w14:textId="77777777" w:rsidR="00224097" w:rsidRPr="00C81F67" w:rsidRDefault="00224097">
      <w:pPr>
        <w:pStyle w:val="ds-markdown-paragraph"/>
        <w:snapToGrid w:val="0"/>
        <w:spacing w:before="0" w:beforeAutospacing="0" w:after="0" w:afterAutospacing="0"/>
        <w:ind w:firstLineChars="800" w:firstLine="1920"/>
        <w:jc w:val="center"/>
        <w:rPr>
          <w:rFonts w:asciiTheme="minorEastAsia" w:eastAsiaTheme="minorEastAsia" w:hAnsiTheme="minorEastAsia" w:cstheme="minorEastAsia"/>
          <w:iCs/>
          <w:kern w:val="2"/>
        </w:rPr>
      </w:pPr>
    </w:p>
    <w:p w14:paraId="3B06E9C0" w14:textId="77777777" w:rsidR="00224097" w:rsidRPr="00C81F67" w:rsidRDefault="00000000">
      <w:pPr>
        <w:pStyle w:val="ds-markdown-paragraph"/>
        <w:adjustRightInd w:val="0"/>
        <w:snapToGrid w:val="0"/>
        <w:spacing w:beforeLines="50" w:before="156" w:beforeAutospacing="0" w:afterLines="50" w:after="156" w:afterAutospacing="0"/>
        <w:jc w:val="center"/>
        <w:rPr>
          <w:sz w:val="21"/>
          <w:szCs w:val="21"/>
        </w:rPr>
      </w:pPr>
      <w:r w:rsidRPr="00C81F67">
        <w:rPr>
          <w:rFonts w:hint="eastAsia"/>
          <w:sz w:val="21"/>
          <w:szCs w:val="21"/>
        </w:rPr>
        <w:t>附图2  调研压铸机吨位分布</w:t>
      </w:r>
    </w:p>
    <w:p w14:paraId="13424FD5" w14:textId="77777777" w:rsidR="00224097" w:rsidRPr="00C81F67" w:rsidRDefault="00000000">
      <w:pPr>
        <w:pStyle w:val="ds-markdown-paragraph"/>
        <w:snapToGrid w:val="0"/>
        <w:spacing w:before="0" w:beforeAutospacing="0" w:after="0" w:afterAutospacing="0"/>
        <w:ind w:firstLineChars="200" w:firstLine="422"/>
        <w:rPr>
          <w:rFonts w:asciiTheme="minorEastAsia" w:eastAsiaTheme="minorEastAsia" w:hAnsiTheme="minorEastAsia" w:cstheme="minorEastAsia"/>
          <w:b/>
          <w:bCs/>
          <w:iCs/>
          <w:kern w:val="2"/>
          <w:sz w:val="21"/>
          <w:szCs w:val="21"/>
        </w:rPr>
      </w:pPr>
      <w:r w:rsidRPr="00C81F67">
        <w:rPr>
          <w:rFonts w:asciiTheme="minorEastAsia" w:eastAsiaTheme="minorEastAsia" w:hAnsiTheme="minorEastAsia" w:cstheme="minorEastAsia" w:hint="eastAsia"/>
          <w:b/>
          <w:bCs/>
          <w:iCs/>
          <w:kern w:val="2"/>
          <w:sz w:val="21"/>
          <w:szCs w:val="21"/>
        </w:rPr>
        <w:t>2.压铸工序各设备耗能分布情况</w:t>
      </w:r>
    </w:p>
    <w:p w14:paraId="71FD5320" w14:textId="77777777" w:rsidR="00224097" w:rsidRPr="00C81F67" w:rsidRDefault="00000000">
      <w:pPr>
        <w:pStyle w:val="ds-markdown-paragraph"/>
        <w:snapToGrid w:val="0"/>
        <w:spacing w:beforeLines="50" w:before="156" w:beforeAutospacing="0" w:after="0" w:afterAutospacing="0" w:line="360" w:lineRule="auto"/>
        <w:ind w:firstLineChars="200" w:firstLine="420"/>
        <w:rPr>
          <w:rFonts w:asciiTheme="minorEastAsia" w:eastAsiaTheme="minorEastAsia" w:hAnsiTheme="minorEastAsia" w:cstheme="minorEastAsia"/>
          <w:iCs/>
          <w:kern w:val="2"/>
          <w:sz w:val="21"/>
          <w:szCs w:val="21"/>
        </w:rPr>
      </w:pPr>
      <w:r w:rsidRPr="00C81F67">
        <w:rPr>
          <w:rFonts w:asciiTheme="minorEastAsia" w:eastAsiaTheme="minorEastAsia" w:hAnsiTheme="minorEastAsia" w:cstheme="minorEastAsia" w:hint="eastAsia"/>
          <w:iCs/>
          <w:kern w:val="2"/>
          <w:sz w:val="21"/>
          <w:szCs w:val="21"/>
        </w:rPr>
        <w:t>压铸机</w:t>
      </w:r>
      <w:proofErr w:type="gramStart"/>
      <w:r w:rsidRPr="00C81F67">
        <w:rPr>
          <w:rFonts w:asciiTheme="minorEastAsia" w:eastAsiaTheme="minorEastAsia" w:hAnsiTheme="minorEastAsia" w:cstheme="minorEastAsia" w:hint="eastAsia"/>
          <w:iCs/>
          <w:kern w:val="2"/>
          <w:sz w:val="21"/>
          <w:szCs w:val="21"/>
        </w:rPr>
        <w:t>耗能占</w:t>
      </w:r>
      <w:proofErr w:type="gramEnd"/>
      <w:r w:rsidRPr="00C81F67">
        <w:rPr>
          <w:rFonts w:asciiTheme="minorEastAsia" w:eastAsiaTheme="minorEastAsia" w:hAnsiTheme="minorEastAsia" w:cstheme="minorEastAsia" w:hint="eastAsia"/>
          <w:iCs/>
          <w:kern w:val="2"/>
          <w:sz w:val="21"/>
          <w:szCs w:val="21"/>
        </w:rPr>
        <w:t>比：38.52%，保温炉</w:t>
      </w:r>
      <w:proofErr w:type="gramStart"/>
      <w:r w:rsidRPr="00C81F67">
        <w:rPr>
          <w:rFonts w:asciiTheme="minorEastAsia" w:eastAsiaTheme="minorEastAsia" w:hAnsiTheme="minorEastAsia" w:cstheme="minorEastAsia" w:hint="eastAsia"/>
          <w:iCs/>
          <w:kern w:val="2"/>
          <w:sz w:val="21"/>
          <w:szCs w:val="21"/>
        </w:rPr>
        <w:t>耗能占</w:t>
      </w:r>
      <w:proofErr w:type="gramEnd"/>
      <w:r w:rsidRPr="00C81F67">
        <w:rPr>
          <w:rFonts w:asciiTheme="minorEastAsia" w:eastAsiaTheme="minorEastAsia" w:hAnsiTheme="minorEastAsia" w:cstheme="minorEastAsia" w:hint="eastAsia"/>
          <w:iCs/>
          <w:kern w:val="2"/>
          <w:sz w:val="21"/>
          <w:szCs w:val="21"/>
        </w:rPr>
        <w:t>比：24.3%，</w:t>
      </w:r>
      <w:proofErr w:type="gramStart"/>
      <w:r w:rsidRPr="00C81F67">
        <w:rPr>
          <w:rFonts w:asciiTheme="minorEastAsia" w:eastAsiaTheme="minorEastAsia" w:hAnsiTheme="minorEastAsia" w:cstheme="minorEastAsia" w:hint="eastAsia"/>
          <w:iCs/>
          <w:kern w:val="2"/>
          <w:sz w:val="21"/>
          <w:szCs w:val="21"/>
        </w:rPr>
        <w:t>模温机</w:t>
      </w:r>
      <w:proofErr w:type="gramEnd"/>
      <w:r w:rsidRPr="00C81F67">
        <w:rPr>
          <w:rFonts w:asciiTheme="minorEastAsia" w:eastAsiaTheme="minorEastAsia" w:hAnsiTheme="minorEastAsia" w:cstheme="minorEastAsia" w:hint="eastAsia"/>
          <w:iCs/>
          <w:kern w:val="2"/>
          <w:sz w:val="21"/>
          <w:szCs w:val="21"/>
        </w:rPr>
        <w:t>耗能24.39%（数量只有1/3），其他辅助设备（循环水系统、真空系统、机器人、切边机等）12.8%。</w:t>
      </w:r>
      <w:proofErr w:type="gramStart"/>
      <w:r w:rsidRPr="00C81F67">
        <w:rPr>
          <w:rFonts w:asciiTheme="minorEastAsia" w:eastAsiaTheme="minorEastAsia" w:hAnsiTheme="minorEastAsia" w:cstheme="minorEastAsia" w:hint="eastAsia"/>
          <w:iCs/>
          <w:kern w:val="2"/>
          <w:sz w:val="21"/>
          <w:szCs w:val="21"/>
        </w:rPr>
        <w:t>模温机</w:t>
      </w:r>
      <w:proofErr w:type="gramEnd"/>
      <w:r w:rsidRPr="00C81F67">
        <w:rPr>
          <w:rFonts w:asciiTheme="minorEastAsia" w:eastAsiaTheme="minorEastAsia" w:hAnsiTheme="minorEastAsia" w:cstheme="minorEastAsia" w:hint="eastAsia"/>
          <w:iCs/>
          <w:kern w:val="2"/>
          <w:sz w:val="21"/>
          <w:szCs w:val="21"/>
        </w:rPr>
        <w:t>参与的压铸过程，其能耗占比约占30%以上。通常，6000吨以下压铸单元，</w:t>
      </w:r>
      <w:proofErr w:type="gramStart"/>
      <w:r w:rsidRPr="00C81F67">
        <w:rPr>
          <w:rFonts w:asciiTheme="minorEastAsia" w:eastAsiaTheme="minorEastAsia" w:hAnsiTheme="minorEastAsia" w:cstheme="minorEastAsia" w:hint="eastAsia"/>
          <w:iCs/>
          <w:kern w:val="2"/>
          <w:sz w:val="21"/>
          <w:szCs w:val="21"/>
        </w:rPr>
        <w:t>模温配置</w:t>
      </w:r>
      <w:proofErr w:type="gramEnd"/>
      <w:r w:rsidRPr="00C81F67">
        <w:rPr>
          <w:rFonts w:asciiTheme="minorEastAsia" w:eastAsiaTheme="minorEastAsia" w:hAnsiTheme="minorEastAsia" w:cstheme="minorEastAsia" w:hint="eastAsia"/>
          <w:iCs/>
          <w:kern w:val="2"/>
          <w:sz w:val="21"/>
          <w:szCs w:val="21"/>
        </w:rPr>
        <w:t>普遍在5台以下，6000吨以上的压铸单元，</w:t>
      </w:r>
      <w:proofErr w:type="gramStart"/>
      <w:r w:rsidRPr="00C81F67">
        <w:rPr>
          <w:rFonts w:asciiTheme="minorEastAsia" w:eastAsiaTheme="minorEastAsia" w:hAnsiTheme="minorEastAsia" w:cstheme="minorEastAsia" w:hint="eastAsia"/>
          <w:iCs/>
          <w:kern w:val="2"/>
          <w:sz w:val="21"/>
          <w:szCs w:val="21"/>
        </w:rPr>
        <w:t>模温机</w:t>
      </w:r>
      <w:proofErr w:type="gramEnd"/>
      <w:r w:rsidRPr="00C81F67">
        <w:rPr>
          <w:rFonts w:asciiTheme="minorEastAsia" w:eastAsiaTheme="minorEastAsia" w:hAnsiTheme="minorEastAsia" w:cstheme="minorEastAsia" w:hint="eastAsia"/>
          <w:iCs/>
          <w:kern w:val="2"/>
          <w:sz w:val="21"/>
          <w:szCs w:val="21"/>
        </w:rPr>
        <w:t>配置数量达到30～40台，但是，随着产品复杂性的提高，轻量化、</w:t>
      </w:r>
      <w:proofErr w:type="gramStart"/>
      <w:r w:rsidRPr="00C81F67">
        <w:rPr>
          <w:rFonts w:asciiTheme="minorEastAsia" w:eastAsiaTheme="minorEastAsia" w:hAnsiTheme="minorEastAsia" w:cstheme="minorEastAsia" w:hint="eastAsia"/>
          <w:iCs/>
          <w:kern w:val="2"/>
          <w:sz w:val="21"/>
          <w:szCs w:val="21"/>
        </w:rPr>
        <w:t>薄壁化</w:t>
      </w:r>
      <w:proofErr w:type="gramEnd"/>
      <w:r w:rsidRPr="00C81F67">
        <w:rPr>
          <w:rFonts w:asciiTheme="minorEastAsia" w:eastAsiaTheme="minorEastAsia" w:hAnsiTheme="minorEastAsia" w:cstheme="minorEastAsia" w:hint="eastAsia"/>
          <w:iCs/>
          <w:kern w:val="2"/>
          <w:sz w:val="21"/>
          <w:szCs w:val="21"/>
        </w:rPr>
        <w:t>的发展趋势，</w:t>
      </w:r>
      <w:proofErr w:type="gramStart"/>
      <w:r w:rsidRPr="00C81F67">
        <w:rPr>
          <w:rFonts w:asciiTheme="minorEastAsia" w:eastAsiaTheme="minorEastAsia" w:hAnsiTheme="minorEastAsia" w:cstheme="minorEastAsia" w:hint="eastAsia"/>
          <w:iCs/>
          <w:kern w:val="2"/>
          <w:sz w:val="21"/>
          <w:szCs w:val="21"/>
        </w:rPr>
        <w:t>模温机</w:t>
      </w:r>
      <w:proofErr w:type="gramEnd"/>
      <w:r w:rsidRPr="00C81F67">
        <w:rPr>
          <w:rFonts w:asciiTheme="minorEastAsia" w:eastAsiaTheme="minorEastAsia" w:hAnsiTheme="minorEastAsia" w:cstheme="minorEastAsia" w:hint="eastAsia"/>
          <w:iCs/>
          <w:kern w:val="2"/>
          <w:sz w:val="21"/>
          <w:szCs w:val="21"/>
        </w:rPr>
        <w:t>的使用将会越来越广泛，具体见附图3、附图4。</w:t>
      </w:r>
    </w:p>
    <w:p w14:paraId="1E6AEE09" w14:textId="77777777" w:rsidR="00224097" w:rsidRPr="00C81F67" w:rsidRDefault="00000000">
      <w:pPr>
        <w:pStyle w:val="ds-markdown-paragraph"/>
        <w:snapToGrid w:val="0"/>
        <w:spacing w:before="0" w:beforeAutospacing="0" w:after="0" w:afterAutospacing="0"/>
        <w:ind w:firstLineChars="200" w:firstLine="480"/>
        <w:jc w:val="center"/>
        <w:rPr>
          <w:rFonts w:asciiTheme="minorEastAsia" w:eastAsiaTheme="minorEastAsia" w:hAnsiTheme="minorEastAsia" w:cstheme="minorEastAsia"/>
        </w:rPr>
      </w:pPr>
      <w:r w:rsidRPr="00C81F67">
        <w:rPr>
          <w:rFonts w:asciiTheme="minorEastAsia" w:eastAsiaTheme="minorEastAsia" w:hAnsiTheme="minorEastAsia" w:cstheme="minorEastAsia" w:hint="eastAsia"/>
          <w:noProof/>
        </w:rPr>
        <w:lastRenderedPageBreak/>
        <w:drawing>
          <wp:inline distT="0" distB="0" distL="114300" distR="114300" wp14:anchorId="1EA42762" wp14:editId="1A879D97">
            <wp:extent cx="4083050" cy="2099310"/>
            <wp:effectExtent l="0" t="0" r="0" b="0"/>
            <wp:docPr id="1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6"/>
                    <pic:cNvPicPr>
                      <a:picLocks noChangeAspect="1"/>
                    </pic:cNvPicPr>
                  </pic:nvPicPr>
                  <pic:blipFill>
                    <a:blip r:embed="rId16"/>
                    <a:stretch>
                      <a:fillRect/>
                    </a:stretch>
                  </pic:blipFill>
                  <pic:spPr>
                    <a:xfrm>
                      <a:off x="0" y="0"/>
                      <a:ext cx="4093381" cy="2104892"/>
                    </a:xfrm>
                    <a:prstGeom prst="rect">
                      <a:avLst/>
                    </a:prstGeom>
                    <a:noFill/>
                    <a:ln>
                      <a:noFill/>
                    </a:ln>
                  </pic:spPr>
                </pic:pic>
              </a:graphicData>
            </a:graphic>
          </wp:inline>
        </w:drawing>
      </w:r>
    </w:p>
    <w:p w14:paraId="073A890B" w14:textId="77777777" w:rsidR="00224097" w:rsidRPr="00C81F67" w:rsidRDefault="00000000">
      <w:pPr>
        <w:pStyle w:val="ds-markdown-paragraph"/>
        <w:adjustRightInd w:val="0"/>
        <w:snapToGrid w:val="0"/>
        <w:spacing w:beforeLines="50" w:before="156" w:beforeAutospacing="0" w:afterLines="50" w:after="156" w:afterAutospacing="0"/>
        <w:jc w:val="center"/>
        <w:rPr>
          <w:sz w:val="21"/>
          <w:szCs w:val="21"/>
        </w:rPr>
      </w:pPr>
      <w:r w:rsidRPr="00C81F67">
        <w:rPr>
          <w:rFonts w:hint="eastAsia"/>
          <w:sz w:val="21"/>
          <w:szCs w:val="21"/>
        </w:rPr>
        <w:t>附图3  铝合金压铸件单位产品综合能耗</w:t>
      </w:r>
    </w:p>
    <w:p w14:paraId="6BA82031" w14:textId="77777777" w:rsidR="00224097" w:rsidRPr="00C81F67" w:rsidRDefault="00000000">
      <w:pPr>
        <w:pStyle w:val="ds-markdown-paragraph"/>
        <w:snapToGrid w:val="0"/>
        <w:spacing w:before="0" w:beforeAutospacing="0" w:after="0" w:afterAutospacing="0"/>
        <w:ind w:firstLine="480"/>
        <w:jc w:val="center"/>
        <w:rPr>
          <w:rFonts w:asciiTheme="minorEastAsia" w:eastAsiaTheme="minorEastAsia" w:hAnsiTheme="minorEastAsia" w:cstheme="minorEastAsia"/>
          <w:iCs/>
          <w:kern w:val="2"/>
        </w:rPr>
      </w:pPr>
      <w:r w:rsidRPr="00C81F67">
        <w:rPr>
          <w:rFonts w:asciiTheme="minorEastAsia" w:eastAsiaTheme="minorEastAsia" w:hAnsiTheme="minorEastAsia" w:cstheme="minorEastAsia" w:hint="eastAsia"/>
          <w:noProof/>
        </w:rPr>
        <w:drawing>
          <wp:inline distT="0" distB="0" distL="114300" distR="114300" wp14:anchorId="5FB56C2A" wp14:editId="4E037DF2">
            <wp:extent cx="5212080" cy="2534285"/>
            <wp:effectExtent l="0" t="0" r="7620" b="0"/>
            <wp:docPr id="1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8"/>
                    <pic:cNvPicPr>
                      <a:picLocks noChangeAspect="1"/>
                    </pic:cNvPicPr>
                  </pic:nvPicPr>
                  <pic:blipFill>
                    <a:blip r:embed="rId17"/>
                    <a:stretch>
                      <a:fillRect/>
                    </a:stretch>
                  </pic:blipFill>
                  <pic:spPr>
                    <a:xfrm>
                      <a:off x="0" y="0"/>
                      <a:ext cx="5212080" cy="2534285"/>
                    </a:xfrm>
                    <a:prstGeom prst="rect">
                      <a:avLst/>
                    </a:prstGeom>
                    <a:noFill/>
                    <a:ln>
                      <a:noFill/>
                    </a:ln>
                  </pic:spPr>
                </pic:pic>
              </a:graphicData>
            </a:graphic>
          </wp:inline>
        </w:drawing>
      </w:r>
    </w:p>
    <w:p w14:paraId="2BE7F6A8" w14:textId="77777777" w:rsidR="00224097" w:rsidRPr="00C81F67" w:rsidRDefault="00000000">
      <w:pPr>
        <w:pStyle w:val="ds-markdown-paragraph"/>
        <w:adjustRightInd w:val="0"/>
        <w:snapToGrid w:val="0"/>
        <w:spacing w:beforeLines="50" w:before="156" w:beforeAutospacing="0" w:afterLines="50" w:after="156" w:afterAutospacing="0"/>
        <w:jc w:val="center"/>
        <w:rPr>
          <w:sz w:val="21"/>
          <w:szCs w:val="21"/>
        </w:rPr>
      </w:pPr>
      <w:r w:rsidRPr="00C81F67">
        <w:rPr>
          <w:rFonts w:hint="eastAsia"/>
          <w:sz w:val="21"/>
          <w:szCs w:val="21"/>
        </w:rPr>
        <w:t>附图4  铝合金压铸件单位产品综合能耗</w:t>
      </w:r>
    </w:p>
    <w:p w14:paraId="7CEE526F" w14:textId="77777777" w:rsidR="00224097" w:rsidRPr="00C81F67" w:rsidRDefault="00000000">
      <w:pPr>
        <w:pStyle w:val="ds-markdown-paragraph"/>
        <w:snapToGrid w:val="0"/>
        <w:spacing w:before="0" w:beforeAutospacing="0" w:after="0" w:afterAutospacing="0"/>
        <w:ind w:firstLineChars="200" w:firstLine="422"/>
        <w:rPr>
          <w:rFonts w:asciiTheme="minorEastAsia" w:eastAsiaTheme="minorEastAsia" w:hAnsiTheme="minorEastAsia" w:cstheme="minorEastAsia"/>
          <w:b/>
          <w:bCs/>
          <w:iCs/>
          <w:kern w:val="2"/>
          <w:sz w:val="21"/>
          <w:szCs w:val="21"/>
        </w:rPr>
      </w:pPr>
      <w:r w:rsidRPr="00C81F67">
        <w:rPr>
          <w:rFonts w:asciiTheme="minorEastAsia" w:eastAsiaTheme="minorEastAsia" w:hAnsiTheme="minorEastAsia" w:cstheme="minorEastAsia" w:hint="eastAsia"/>
          <w:b/>
          <w:bCs/>
          <w:iCs/>
          <w:kern w:val="2"/>
          <w:sz w:val="21"/>
          <w:szCs w:val="21"/>
        </w:rPr>
        <w:t>3.压铸件工艺出品率情况</w:t>
      </w:r>
    </w:p>
    <w:p w14:paraId="5DDD707F" w14:textId="77777777" w:rsidR="00224097" w:rsidRPr="00C81F67" w:rsidRDefault="00000000">
      <w:pPr>
        <w:pStyle w:val="ds-markdown-paragraph"/>
        <w:snapToGrid w:val="0"/>
        <w:spacing w:beforeLines="50" w:before="156" w:beforeAutospacing="0" w:after="0" w:afterAutospacing="0" w:line="360" w:lineRule="auto"/>
        <w:ind w:firstLineChars="200" w:firstLine="480"/>
        <w:rPr>
          <w:rFonts w:asciiTheme="minorEastAsia" w:eastAsiaTheme="minorEastAsia" w:hAnsiTheme="minorEastAsia" w:cstheme="minorEastAsia"/>
          <w:iCs/>
          <w:kern w:val="2"/>
          <w:sz w:val="21"/>
          <w:szCs w:val="21"/>
        </w:rPr>
      </w:pPr>
      <w:r w:rsidRPr="00C81F67">
        <w:rPr>
          <w:rFonts w:asciiTheme="minorEastAsia" w:eastAsiaTheme="minorEastAsia" w:hAnsiTheme="minorEastAsia" w:cstheme="minorEastAsia" w:hint="eastAsia"/>
          <w:noProof/>
          <w:highlight w:val="yellow"/>
        </w:rPr>
        <w:drawing>
          <wp:anchor distT="0" distB="0" distL="114300" distR="114300" simplePos="0" relativeHeight="251664384" behindDoc="0" locked="0" layoutInCell="1" allowOverlap="1" wp14:anchorId="77037BF6" wp14:editId="5BB77E68">
            <wp:simplePos x="0" y="0"/>
            <wp:positionH relativeFrom="column">
              <wp:posOffset>471170</wp:posOffset>
            </wp:positionH>
            <wp:positionV relativeFrom="paragraph">
              <wp:posOffset>956310</wp:posOffset>
            </wp:positionV>
            <wp:extent cx="4828540" cy="2169795"/>
            <wp:effectExtent l="0" t="0" r="10160" b="1905"/>
            <wp:wrapTopAndBottom/>
            <wp:docPr id="1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9"/>
                    <pic:cNvPicPr>
                      <a:picLocks noChangeAspect="1"/>
                    </pic:cNvPicPr>
                  </pic:nvPicPr>
                  <pic:blipFill>
                    <a:blip r:embed="rId18"/>
                    <a:stretch>
                      <a:fillRect/>
                    </a:stretch>
                  </pic:blipFill>
                  <pic:spPr>
                    <a:xfrm>
                      <a:off x="0" y="0"/>
                      <a:ext cx="4828540" cy="2169795"/>
                    </a:xfrm>
                    <a:prstGeom prst="rect">
                      <a:avLst/>
                    </a:prstGeom>
                    <a:noFill/>
                    <a:ln>
                      <a:noFill/>
                    </a:ln>
                  </pic:spPr>
                </pic:pic>
              </a:graphicData>
            </a:graphic>
          </wp:anchor>
        </w:drawing>
      </w:r>
      <w:r w:rsidRPr="00C81F67">
        <w:rPr>
          <w:rFonts w:asciiTheme="minorEastAsia" w:eastAsiaTheme="minorEastAsia" w:hAnsiTheme="minorEastAsia" w:cstheme="minorEastAsia" w:hint="eastAsia"/>
          <w:iCs/>
          <w:kern w:val="2"/>
          <w:sz w:val="21"/>
          <w:szCs w:val="21"/>
        </w:rPr>
        <w:t>铸件的工艺出品率是指最终合格铸件重量与最初投入金属液重量的比值，通常以百分比表示。压铸件工艺出品率提高，意味着获得同等重量合格铸件所消耗的金属液减少，直接降低了熔化工序的能耗。经企业调研和专家咨询分析可知，目前压铸件平均工艺出品率约50%。</w:t>
      </w:r>
    </w:p>
    <w:p w14:paraId="1331A1DD" w14:textId="77777777" w:rsidR="00224097" w:rsidRPr="00C81F67" w:rsidRDefault="00000000">
      <w:pPr>
        <w:pStyle w:val="ds-markdown-paragraph"/>
        <w:adjustRightInd w:val="0"/>
        <w:snapToGrid w:val="0"/>
        <w:spacing w:beforeLines="50" w:before="156" w:beforeAutospacing="0" w:afterLines="50" w:after="156" w:afterAutospacing="0"/>
        <w:jc w:val="center"/>
        <w:rPr>
          <w:sz w:val="21"/>
          <w:szCs w:val="21"/>
        </w:rPr>
      </w:pPr>
      <w:r w:rsidRPr="00C81F67">
        <w:rPr>
          <w:rFonts w:hint="eastAsia"/>
          <w:sz w:val="21"/>
          <w:szCs w:val="21"/>
        </w:rPr>
        <w:t>附图5  铝合金压铸件工艺出品率调研情况</w:t>
      </w:r>
    </w:p>
    <w:p w14:paraId="721B5A13" w14:textId="77777777" w:rsidR="00224097" w:rsidRPr="00C81F67" w:rsidRDefault="00000000">
      <w:pPr>
        <w:pStyle w:val="ds-markdown-paragraph"/>
        <w:snapToGrid w:val="0"/>
        <w:spacing w:before="0" w:beforeAutospacing="0" w:after="0" w:afterAutospacing="0"/>
        <w:ind w:firstLineChars="200" w:firstLine="482"/>
        <w:rPr>
          <w:rFonts w:asciiTheme="minorEastAsia" w:eastAsiaTheme="minorEastAsia" w:hAnsiTheme="minorEastAsia" w:cstheme="minorEastAsia"/>
          <w:b/>
          <w:bCs/>
          <w:iCs/>
          <w:kern w:val="2"/>
        </w:rPr>
      </w:pPr>
      <w:r w:rsidRPr="00C81F67">
        <w:rPr>
          <w:rFonts w:asciiTheme="minorEastAsia" w:eastAsiaTheme="minorEastAsia" w:hAnsiTheme="minorEastAsia" w:cstheme="minorEastAsia" w:hint="eastAsia"/>
          <w:b/>
          <w:bCs/>
          <w:iCs/>
          <w:kern w:val="2"/>
        </w:rPr>
        <w:lastRenderedPageBreak/>
        <w:t>4.空压机能耗占比调研情况</w:t>
      </w:r>
    </w:p>
    <w:p w14:paraId="1E5B6CFC" w14:textId="77777777" w:rsidR="00224097" w:rsidRPr="00C81F67" w:rsidRDefault="00000000">
      <w:pPr>
        <w:pStyle w:val="ds-markdown-paragraph"/>
        <w:snapToGrid w:val="0"/>
        <w:spacing w:beforeLines="50" w:before="156" w:beforeAutospacing="0" w:after="0" w:afterAutospacing="0" w:line="360" w:lineRule="auto"/>
        <w:ind w:firstLineChars="200" w:firstLine="420"/>
        <w:rPr>
          <w:rFonts w:asciiTheme="minorEastAsia" w:eastAsiaTheme="minorEastAsia" w:hAnsiTheme="minorEastAsia" w:cstheme="minorEastAsia"/>
          <w:iCs/>
          <w:kern w:val="2"/>
          <w:sz w:val="21"/>
          <w:szCs w:val="21"/>
        </w:rPr>
      </w:pPr>
      <w:r w:rsidRPr="00C81F67">
        <w:rPr>
          <w:rFonts w:asciiTheme="minorEastAsia" w:eastAsiaTheme="minorEastAsia" w:hAnsiTheme="minorEastAsia" w:cstheme="minorEastAsia" w:hint="eastAsia"/>
          <w:iCs/>
          <w:kern w:val="2"/>
          <w:sz w:val="21"/>
          <w:szCs w:val="21"/>
        </w:rPr>
        <w:t>在行业内选取4家典型企业，跟踪6个月空压机能源消耗情况，如下表，可</w:t>
      </w:r>
      <w:proofErr w:type="gramStart"/>
      <w:r w:rsidRPr="00C81F67">
        <w:rPr>
          <w:rFonts w:asciiTheme="minorEastAsia" w:eastAsiaTheme="minorEastAsia" w:hAnsiTheme="minorEastAsia" w:cstheme="minorEastAsia" w:hint="eastAsia"/>
          <w:iCs/>
          <w:kern w:val="2"/>
          <w:sz w:val="21"/>
          <w:szCs w:val="21"/>
        </w:rPr>
        <w:t>估算占压铸</w:t>
      </w:r>
      <w:proofErr w:type="gramEnd"/>
      <w:r w:rsidRPr="00C81F67">
        <w:rPr>
          <w:rFonts w:asciiTheme="minorEastAsia" w:eastAsiaTheme="minorEastAsia" w:hAnsiTheme="minorEastAsia" w:cstheme="minorEastAsia" w:hint="eastAsia"/>
          <w:iCs/>
          <w:kern w:val="2"/>
          <w:sz w:val="21"/>
          <w:szCs w:val="21"/>
        </w:rPr>
        <w:t>工序总能耗的30%～35%。</w:t>
      </w:r>
    </w:p>
    <w:p w14:paraId="3470D08C" w14:textId="77777777" w:rsidR="00224097" w:rsidRPr="00C81F67" w:rsidRDefault="00000000">
      <w:pPr>
        <w:pStyle w:val="ds-markdown-paragraph"/>
        <w:snapToGrid w:val="0"/>
        <w:spacing w:beforeLines="50" w:before="156" w:beforeAutospacing="0" w:afterLines="50" w:after="156" w:afterAutospacing="0"/>
        <w:jc w:val="center"/>
        <w:rPr>
          <w:rFonts w:asciiTheme="minorEastAsia" w:eastAsiaTheme="minorEastAsia" w:hAnsiTheme="minorEastAsia" w:cstheme="minorEastAsia"/>
          <w:iCs/>
          <w:kern w:val="2"/>
        </w:rPr>
      </w:pPr>
      <w:r w:rsidRPr="00C81F67">
        <w:rPr>
          <w:rFonts w:hint="eastAsia"/>
          <w:sz w:val="21"/>
          <w:szCs w:val="21"/>
        </w:rPr>
        <w:t>附表1  综合工序能耗达标情</w:t>
      </w:r>
      <w:r w:rsidRPr="00C81F67">
        <w:rPr>
          <w:rFonts w:asciiTheme="minorEastAsia" w:eastAsiaTheme="minorEastAsia" w:hAnsiTheme="minorEastAsia" w:cstheme="minorEastAsia" w:hint="eastAsia"/>
          <w:iCs/>
          <w:sz w:val="21"/>
          <w:szCs w:val="21"/>
        </w:rPr>
        <w:t>况</w:t>
      </w:r>
    </w:p>
    <w:tbl>
      <w:tblPr>
        <w:tblW w:w="5070" w:type="pct"/>
        <w:tblCellMar>
          <w:left w:w="0" w:type="dxa"/>
          <w:right w:w="0" w:type="dxa"/>
        </w:tblCellMar>
        <w:tblLook w:val="04A0" w:firstRow="1" w:lastRow="0" w:firstColumn="1" w:lastColumn="0" w:noHBand="0" w:noVBand="1"/>
      </w:tblPr>
      <w:tblGrid>
        <w:gridCol w:w="1459"/>
        <w:gridCol w:w="2805"/>
        <w:gridCol w:w="2821"/>
        <w:gridCol w:w="2380"/>
      </w:tblGrid>
      <w:tr w:rsidR="00C81F67" w:rsidRPr="00C81F67" w14:paraId="6D8DDA99" w14:textId="77777777">
        <w:trPr>
          <w:trHeight w:val="410"/>
        </w:trPr>
        <w:tc>
          <w:tcPr>
            <w:tcW w:w="77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6FD4BE5" w14:textId="77777777" w:rsidR="00224097" w:rsidRPr="00C81F67" w:rsidRDefault="00000000">
            <w:pPr>
              <w:pStyle w:val="ac"/>
              <w:spacing w:beforeAutospacing="0" w:afterAutospacing="0"/>
              <w:ind w:firstLine="361"/>
              <w:jc w:val="center"/>
              <w:rPr>
                <w:rFonts w:asciiTheme="minorEastAsia" w:eastAsiaTheme="minorEastAsia" w:hAnsiTheme="minorEastAsia" w:cstheme="minorEastAsia"/>
                <w:sz w:val="18"/>
                <w:szCs w:val="18"/>
              </w:rPr>
            </w:pPr>
            <w:r w:rsidRPr="00C81F67">
              <w:rPr>
                <w:rFonts w:asciiTheme="minorEastAsia" w:eastAsiaTheme="minorEastAsia" w:hAnsiTheme="minorEastAsia" w:cstheme="minorEastAsia" w:hint="eastAsia"/>
                <w:b/>
                <w:bCs/>
                <w:kern w:val="24"/>
                <w:sz w:val="18"/>
                <w:szCs w:val="18"/>
              </w:rPr>
              <w:t>序号</w:t>
            </w:r>
          </w:p>
        </w:tc>
        <w:tc>
          <w:tcPr>
            <w:tcW w:w="1482"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E558382" w14:textId="77777777" w:rsidR="00224097" w:rsidRPr="00C81F67" w:rsidRDefault="00000000">
            <w:pPr>
              <w:pStyle w:val="ac"/>
              <w:spacing w:beforeAutospacing="0" w:afterAutospacing="0"/>
              <w:ind w:firstLine="361"/>
              <w:jc w:val="center"/>
              <w:rPr>
                <w:rFonts w:asciiTheme="minorEastAsia" w:eastAsiaTheme="minorEastAsia" w:hAnsiTheme="minorEastAsia" w:cstheme="minorEastAsia"/>
                <w:sz w:val="18"/>
                <w:szCs w:val="18"/>
              </w:rPr>
            </w:pPr>
            <w:r w:rsidRPr="00C81F67">
              <w:rPr>
                <w:rFonts w:asciiTheme="minorEastAsia" w:eastAsiaTheme="minorEastAsia" w:hAnsiTheme="minorEastAsia" w:cstheme="minorEastAsia" w:hint="eastAsia"/>
                <w:b/>
                <w:bCs/>
                <w:kern w:val="24"/>
                <w:sz w:val="18"/>
                <w:szCs w:val="18"/>
              </w:rPr>
              <w:t>压铸车间总耗电量</w:t>
            </w:r>
          </w:p>
          <w:p w14:paraId="51A2DA9B" w14:textId="77777777" w:rsidR="00224097" w:rsidRPr="00C81F67" w:rsidRDefault="00000000">
            <w:pPr>
              <w:pStyle w:val="ac"/>
              <w:spacing w:beforeAutospacing="0" w:afterAutospacing="0"/>
              <w:ind w:firstLine="361"/>
              <w:jc w:val="center"/>
              <w:rPr>
                <w:rFonts w:asciiTheme="minorEastAsia" w:eastAsiaTheme="minorEastAsia" w:hAnsiTheme="minorEastAsia" w:cstheme="minorEastAsia"/>
                <w:sz w:val="18"/>
                <w:szCs w:val="18"/>
              </w:rPr>
            </w:pPr>
            <w:r w:rsidRPr="00C81F67">
              <w:rPr>
                <w:rFonts w:asciiTheme="minorEastAsia" w:eastAsiaTheme="minorEastAsia" w:hAnsiTheme="minorEastAsia" w:cstheme="minorEastAsia" w:hint="eastAsia"/>
                <w:b/>
                <w:bCs/>
                <w:kern w:val="24"/>
                <w:sz w:val="18"/>
                <w:szCs w:val="18"/>
              </w:rPr>
              <w:t>（千瓦时）</w:t>
            </w:r>
          </w:p>
        </w:tc>
        <w:tc>
          <w:tcPr>
            <w:tcW w:w="1489"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FA957FA" w14:textId="77777777" w:rsidR="00224097" w:rsidRPr="00C81F67" w:rsidRDefault="00000000">
            <w:pPr>
              <w:pStyle w:val="ac"/>
              <w:spacing w:beforeAutospacing="0" w:afterAutospacing="0"/>
              <w:ind w:firstLine="361"/>
              <w:jc w:val="center"/>
              <w:rPr>
                <w:rFonts w:asciiTheme="minorEastAsia" w:eastAsiaTheme="minorEastAsia" w:hAnsiTheme="minorEastAsia" w:cstheme="minorEastAsia"/>
                <w:sz w:val="18"/>
                <w:szCs w:val="18"/>
              </w:rPr>
            </w:pPr>
            <w:r w:rsidRPr="00C81F67">
              <w:rPr>
                <w:rFonts w:asciiTheme="minorEastAsia" w:eastAsiaTheme="minorEastAsia" w:hAnsiTheme="minorEastAsia" w:cstheme="minorEastAsia" w:hint="eastAsia"/>
                <w:b/>
                <w:bCs/>
                <w:kern w:val="24"/>
                <w:sz w:val="18"/>
                <w:szCs w:val="18"/>
              </w:rPr>
              <w:t>空压机耗电量</w:t>
            </w:r>
          </w:p>
          <w:p w14:paraId="4EA112B2" w14:textId="77777777" w:rsidR="00224097" w:rsidRPr="00C81F67" w:rsidRDefault="00000000">
            <w:pPr>
              <w:pStyle w:val="ac"/>
              <w:spacing w:beforeAutospacing="0" w:afterAutospacing="0"/>
              <w:ind w:firstLine="361"/>
              <w:jc w:val="center"/>
              <w:rPr>
                <w:rFonts w:asciiTheme="minorEastAsia" w:eastAsiaTheme="minorEastAsia" w:hAnsiTheme="minorEastAsia" w:cstheme="minorEastAsia"/>
                <w:sz w:val="18"/>
                <w:szCs w:val="18"/>
              </w:rPr>
            </w:pPr>
            <w:r w:rsidRPr="00C81F67">
              <w:rPr>
                <w:rFonts w:asciiTheme="minorEastAsia" w:eastAsiaTheme="minorEastAsia" w:hAnsiTheme="minorEastAsia" w:cstheme="minorEastAsia" w:hint="eastAsia"/>
                <w:b/>
                <w:bCs/>
                <w:kern w:val="24"/>
                <w:sz w:val="18"/>
                <w:szCs w:val="18"/>
              </w:rPr>
              <w:t>（千瓦时）</w:t>
            </w:r>
          </w:p>
        </w:tc>
        <w:tc>
          <w:tcPr>
            <w:tcW w:w="125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45720B1" w14:textId="77777777" w:rsidR="00224097" w:rsidRPr="00C81F67" w:rsidRDefault="00000000">
            <w:pPr>
              <w:pStyle w:val="ac"/>
              <w:spacing w:beforeAutospacing="0" w:afterAutospacing="0"/>
              <w:ind w:firstLine="361"/>
              <w:jc w:val="center"/>
              <w:rPr>
                <w:rFonts w:asciiTheme="minorEastAsia" w:eastAsiaTheme="minorEastAsia" w:hAnsiTheme="minorEastAsia" w:cstheme="minorEastAsia"/>
                <w:sz w:val="18"/>
                <w:szCs w:val="18"/>
              </w:rPr>
            </w:pPr>
            <w:r w:rsidRPr="00C81F67">
              <w:rPr>
                <w:rFonts w:asciiTheme="minorEastAsia" w:eastAsiaTheme="minorEastAsia" w:hAnsiTheme="minorEastAsia" w:cstheme="minorEastAsia" w:hint="eastAsia"/>
                <w:b/>
                <w:bCs/>
                <w:kern w:val="24"/>
                <w:sz w:val="18"/>
                <w:szCs w:val="18"/>
              </w:rPr>
              <w:t>占比</w:t>
            </w:r>
          </w:p>
        </w:tc>
      </w:tr>
      <w:tr w:rsidR="00C81F67" w:rsidRPr="00C81F67" w14:paraId="0FD6504D" w14:textId="77777777">
        <w:trPr>
          <w:trHeight w:val="426"/>
        </w:trPr>
        <w:tc>
          <w:tcPr>
            <w:tcW w:w="77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608178A" w14:textId="77777777" w:rsidR="00224097" w:rsidRPr="00C81F67" w:rsidRDefault="00000000">
            <w:pPr>
              <w:pStyle w:val="ac"/>
              <w:spacing w:beforeAutospacing="0" w:afterAutospacing="0"/>
              <w:ind w:firstLine="360"/>
              <w:jc w:val="center"/>
              <w:rPr>
                <w:rFonts w:asciiTheme="minorEastAsia" w:eastAsiaTheme="minorEastAsia" w:hAnsiTheme="minorEastAsia" w:cstheme="minorEastAsia"/>
                <w:sz w:val="18"/>
                <w:szCs w:val="18"/>
              </w:rPr>
            </w:pPr>
            <w:r w:rsidRPr="00C81F67">
              <w:rPr>
                <w:rFonts w:asciiTheme="minorEastAsia" w:eastAsiaTheme="minorEastAsia" w:hAnsiTheme="minorEastAsia" w:cstheme="minorEastAsia" w:hint="eastAsia"/>
                <w:kern w:val="24"/>
                <w:sz w:val="18"/>
                <w:szCs w:val="18"/>
              </w:rPr>
              <w:t>1</w:t>
            </w:r>
          </w:p>
        </w:tc>
        <w:tc>
          <w:tcPr>
            <w:tcW w:w="1482"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F7C01FE" w14:textId="77777777" w:rsidR="00224097" w:rsidRPr="00C81F67" w:rsidRDefault="00000000">
            <w:pPr>
              <w:pStyle w:val="ac"/>
              <w:spacing w:beforeAutospacing="0" w:afterAutospacing="0"/>
              <w:ind w:firstLine="360"/>
              <w:jc w:val="center"/>
              <w:rPr>
                <w:rFonts w:asciiTheme="minorEastAsia" w:eastAsiaTheme="minorEastAsia" w:hAnsiTheme="minorEastAsia" w:cstheme="minorEastAsia"/>
                <w:sz w:val="18"/>
                <w:szCs w:val="18"/>
              </w:rPr>
            </w:pPr>
            <w:r w:rsidRPr="00C81F67">
              <w:rPr>
                <w:rFonts w:asciiTheme="minorEastAsia" w:eastAsiaTheme="minorEastAsia" w:hAnsiTheme="minorEastAsia" w:cstheme="minorEastAsia" w:hint="eastAsia"/>
                <w:kern w:val="24"/>
                <w:sz w:val="18"/>
                <w:szCs w:val="18"/>
              </w:rPr>
              <w:t>16000349</w:t>
            </w:r>
          </w:p>
        </w:tc>
        <w:tc>
          <w:tcPr>
            <w:tcW w:w="1489"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36546AA" w14:textId="77777777" w:rsidR="00224097" w:rsidRPr="00C81F67" w:rsidRDefault="00000000">
            <w:pPr>
              <w:pStyle w:val="ac"/>
              <w:spacing w:beforeAutospacing="0" w:afterAutospacing="0"/>
              <w:ind w:firstLine="360"/>
              <w:jc w:val="center"/>
              <w:rPr>
                <w:rFonts w:asciiTheme="minorEastAsia" w:eastAsiaTheme="minorEastAsia" w:hAnsiTheme="minorEastAsia" w:cstheme="minorEastAsia"/>
                <w:sz w:val="18"/>
                <w:szCs w:val="18"/>
              </w:rPr>
            </w:pPr>
            <w:r w:rsidRPr="00C81F67">
              <w:rPr>
                <w:rFonts w:asciiTheme="minorEastAsia" w:eastAsiaTheme="minorEastAsia" w:hAnsiTheme="minorEastAsia" w:cstheme="minorEastAsia" w:hint="eastAsia"/>
                <w:kern w:val="24"/>
                <w:sz w:val="18"/>
                <w:szCs w:val="18"/>
              </w:rPr>
              <w:t>5541985</w:t>
            </w:r>
          </w:p>
        </w:tc>
        <w:tc>
          <w:tcPr>
            <w:tcW w:w="125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F54B5FC" w14:textId="77777777" w:rsidR="00224097" w:rsidRPr="00C81F67" w:rsidRDefault="00000000">
            <w:pPr>
              <w:pStyle w:val="ac"/>
              <w:spacing w:beforeAutospacing="0" w:afterAutospacing="0"/>
              <w:ind w:firstLine="360"/>
              <w:jc w:val="center"/>
              <w:rPr>
                <w:rFonts w:asciiTheme="minorEastAsia" w:eastAsiaTheme="minorEastAsia" w:hAnsiTheme="minorEastAsia" w:cstheme="minorEastAsia"/>
                <w:sz w:val="18"/>
                <w:szCs w:val="18"/>
              </w:rPr>
            </w:pPr>
            <w:r w:rsidRPr="00C81F67">
              <w:rPr>
                <w:rFonts w:asciiTheme="minorEastAsia" w:eastAsiaTheme="minorEastAsia" w:hAnsiTheme="minorEastAsia" w:cstheme="minorEastAsia" w:hint="eastAsia"/>
                <w:kern w:val="24"/>
                <w:sz w:val="18"/>
                <w:szCs w:val="18"/>
              </w:rPr>
              <w:t>34.6%</w:t>
            </w:r>
          </w:p>
        </w:tc>
      </w:tr>
      <w:tr w:rsidR="00C81F67" w:rsidRPr="00C81F67" w14:paraId="1352E840" w14:textId="77777777">
        <w:trPr>
          <w:trHeight w:val="426"/>
        </w:trPr>
        <w:tc>
          <w:tcPr>
            <w:tcW w:w="77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BD365F4" w14:textId="77777777" w:rsidR="00224097" w:rsidRPr="00C81F67" w:rsidRDefault="00000000">
            <w:pPr>
              <w:pStyle w:val="ac"/>
              <w:spacing w:beforeAutospacing="0" w:afterAutospacing="0"/>
              <w:ind w:firstLine="360"/>
              <w:jc w:val="center"/>
              <w:rPr>
                <w:rFonts w:asciiTheme="minorEastAsia" w:eastAsiaTheme="minorEastAsia" w:hAnsiTheme="minorEastAsia" w:cstheme="minorEastAsia"/>
                <w:sz w:val="18"/>
                <w:szCs w:val="18"/>
              </w:rPr>
            </w:pPr>
            <w:r w:rsidRPr="00C81F67">
              <w:rPr>
                <w:rFonts w:asciiTheme="minorEastAsia" w:eastAsiaTheme="minorEastAsia" w:hAnsiTheme="minorEastAsia" w:cstheme="minorEastAsia" w:hint="eastAsia"/>
                <w:kern w:val="24"/>
                <w:sz w:val="18"/>
                <w:szCs w:val="18"/>
              </w:rPr>
              <w:t>2</w:t>
            </w:r>
          </w:p>
        </w:tc>
        <w:tc>
          <w:tcPr>
            <w:tcW w:w="1482"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7FAFC28" w14:textId="77777777" w:rsidR="00224097" w:rsidRPr="00C81F67" w:rsidRDefault="00000000">
            <w:pPr>
              <w:pStyle w:val="ac"/>
              <w:spacing w:beforeAutospacing="0" w:afterAutospacing="0"/>
              <w:ind w:firstLine="360"/>
              <w:jc w:val="center"/>
              <w:rPr>
                <w:rFonts w:asciiTheme="minorEastAsia" w:eastAsiaTheme="minorEastAsia" w:hAnsiTheme="minorEastAsia" w:cstheme="minorEastAsia"/>
                <w:sz w:val="18"/>
                <w:szCs w:val="18"/>
              </w:rPr>
            </w:pPr>
            <w:r w:rsidRPr="00C81F67">
              <w:rPr>
                <w:rFonts w:asciiTheme="minorEastAsia" w:eastAsiaTheme="minorEastAsia" w:hAnsiTheme="minorEastAsia" w:cstheme="minorEastAsia" w:hint="eastAsia"/>
                <w:kern w:val="24"/>
                <w:sz w:val="18"/>
                <w:szCs w:val="18"/>
              </w:rPr>
              <w:t>28291262</w:t>
            </w:r>
          </w:p>
        </w:tc>
        <w:tc>
          <w:tcPr>
            <w:tcW w:w="1489"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2A8856A" w14:textId="77777777" w:rsidR="00224097" w:rsidRPr="00C81F67" w:rsidRDefault="00000000">
            <w:pPr>
              <w:pStyle w:val="ac"/>
              <w:spacing w:beforeAutospacing="0" w:afterAutospacing="0"/>
              <w:ind w:firstLine="360"/>
              <w:jc w:val="center"/>
              <w:rPr>
                <w:rFonts w:asciiTheme="minorEastAsia" w:eastAsiaTheme="minorEastAsia" w:hAnsiTheme="minorEastAsia" w:cstheme="minorEastAsia"/>
                <w:sz w:val="18"/>
                <w:szCs w:val="18"/>
              </w:rPr>
            </w:pPr>
            <w:r w:rsidRPr="00C81F67">
              <w:rPr>
                <w:rFonts w:asciiTheme="minorEastAsia" w:eastAsiaTheme="minorEastAsia" w:hAnsiTheme="minorEastAsia" w:cstheme="minorEastAsia" w:hint="eastAsia"/>
                <w:kern w:val="24"/>
                <w:sz w:val="18"/>
                <w:szCs w:val="18"/>
              </w:rPr>
              <w:t>8645840</w:t>
            </w:r>
          </w:p>
        </w:tc>
        <w:tc>
          <w:tcPr>
            <w:tcW w:w="125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6130927" w14:textId="77777777" w:rsidR="00224097" w:rsidRPr="00C81F67" w:rsidRDefault="00000000">
            <w:pPr>
              <w:pStyle w:val="ac"/>
              <w:spacing w:beforeAutospacing="0" w:afterAutospacing="0"/>
              <w:ind w:firstLine="360"/>
              <w:jc w:val="center"/>
              <w:rPr>
                <w:rFonts w:asciiTheme="minorEastAsia" w:eastAsiaTheme="minorEastAsia" w:hAnsiTheme="minorEastAsia" w:cstheme="minorEastAsia"/>
                <w:sz w:val="18"/>
                <w:szCs w:val="18"/>
              </w:rPr>
            </w:pPr>
            <w:r w:rsidRPr="00C81F67">
              <w:rPr>
                <w:rFonts w:asciiTheme="minorEastAsia" w:eastAsiaTheme="minorEastAsia" w:hAnsiTheme="minorEastAsia" w:cstheme="minorEastAsia" w:hint="eastAsia"/>
                <w:kern w:val="24"/>
                <w:sz w:val="18"/>
                <w:szCs w:val="18"/>
              </w:rPr>
              <w:t>30.6%</w:t>
            </w:r>
          </w:p>
        </w:tc>
      </w:tr>
      <w:tr w:rsidR="00C81F67" w:rsidRPr="00C81F67" w14:paraId="5D3A9D49" w14:textId="77777777">
        <w:trPr>
          <w:trHeight w:val="426"/>
        </w:trPr>
        <w:tc>
          <w:tcPr>
            <w:tcW w:w="77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EA492E0" w14:textId="77777777" w:rsidR="00224097" w:rsidRPr="00C81F67" w:rsidRDefault="00000000">
            <w:pPr>
              <w:pStyle w:val="ac"/>
              <w:spacing w:beforeAutospacing="0" w:afterAutospacing="0"/>
              <w:ind w:firstLine="360"/>
              <w:jc w:val="center"/>
              <w:rPr>
                <w:rFonts w:asciiTheme="minorEastAsia" w:eastAsiaTheme="minorEastAsia" w:hAnsiTheme="minorEastAsia" w:cstheme="minorEastAsia"/>
                <w:sz w:val="18"/>
                <w:szCs w:val="18"/>
              </w:rPr>
            </w:pPr>
            <w:r w:rsidRPr="00C81F67">
              <w:rPr>
                <w:rFonts w:asciiTheme="minorEastAsia" w:eastAsiaTheme="minorEastAsia" w:hAnsiTheme="minorEastAsia" w:cstheme="minorEastAsia" w:hint="eastAsia"/>
                <w:kern w:val="24"/>
                <w:sz w:val="18"/>
                <w:szCs w:val="18"/>
              </w:rPr>
              <w:t>3</w:t>
            </w:r>
          </w:p>
        </w:tc>
        <w:tc>
          <w:tcPr>
            <w:tcW w:w="1482"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AA37AFC" w14:textId="77777777" w:rsidR="00224097" w:rsidRPr="00C81F67" w:rsidRDefault="00000000">
            <w:pPr>
              <w:pStyle w:val="ac"/>
              <w:spacing w:beforeAutospacing="0" w:afterAutospacing="0"/>
              <w:ind w:firstLine="360"/>
              <w:jc w:val="center"/>
              <w:rPr>
                <w:rFonts w:asciiTheme="minorEastAsia" w:eastAsiaTheme="minorEastAsia" w:hAnsiTheme="minorEastAsia" w:cstheme="minorEastAsia"/>
                <w:sz w:val="18"/>
                <w:szCs w:val="18"/>
              </w:rPr>
            </w:pPr>
            <w:r w:rsidRPr="00C81F67">
              <w:rPr>
                <w:rFonts w:asciiTheme="minorEastAsia" w:eastAsiaTheme="minorEastAsia" w:hAnsiTheme="minorEastAsia" w:cstheme="minorEastAsia" w:hint="eastAsia"/>
                <w:kern w:val="24"/>
                <w:sz w:val="18"/>
                <w:szCs w:val="18"/>
              </w:rPr>
              <w:t>13161863</w:t>
            </w:r>
          </w:p>
        </w:tc>
        <w:tc>
          <w:tcPr>
            <w:tcW w:w="1489"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CB1E6B2" w14:textId="77777777" w:rsidR="00224097" w:rsidRPr="00C81F67" w:rsidRDefault="00000000">
            <w:pPr>
              <w:pStyle w:val="ac"/>
              <w:spacing w:beforeAutospacing="0" w:afterAutospacing="0"/>
              <w:ind w:firstLine="360"/>
              <w:jc w:val="center"/>
              <w:rPr>
                <w:rFonts w:asciiTheme="minorEastAsia" w:eastAsiaTheme="minorEastAsia" w:hAnsiTheme="minorEastAsia" w:cstheme="minorEastAsia"/>
                <w:sz w:val="18"/>
                <w:szCs w:val="18"/>
              </w:rPr>
            </w:pPr>
            <w:r w:rsidRPr="00C81F67">
              <w:rPr>
                <w:rFonts w:asciiTheme="minorEastAsia" w:eastAsiaTheme="minorEastAsia" w:hAnsiTheme="minorEastAsia" w:cstheme="minorEastAsia" w:hint="eastAsia"/>
                <w:kern w:val="24"/>
                <w:sz w:val="18"/>
                <w:szCs w:val="18"/>
              </w:rPr>
              <w:t>4014818</w:t>
            </w:r>
          </w:p>
        </w:tc>
        <w:tc>
          <w:tcPr>
            <w:tcW w:w="125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FEC09A4" w14:textId="77777777" w:rsidR="00224097" w:rsidRPr="00C81F67" w:rsidRDefault="00000000">
            <w:pPr>
              <w:pStyle w:val="ac"/>
              <w:spacing w:beforeAutospacing="0" w:afterAutospacing="0"/>
              <w:ind w:firstLine="360"/>
              <w:jc w:val="center"/>
              <w:rPr>
                <w:rFonts w:asciiTheme="minorEastAsia" w:eastAsiaTheme="minorEastAsia" w:hAnsiTheme="minorEastAsia" w:cstheme="minorEastAsia"/>
                <w:sz w:val="18"/>
                <w:szCs w:val="18"/>
              </w:rPr>
            </w:pPr>
            <w:r w:rsidRPr="00C81F67">
              <w:rPr>
                <w:rFonts w:asciiTheme="minorEastAsia" w:eastAsiaTheme="minorEastAsia" w:hAnsiTheme="minorEastAsia" w:cstheme="minorEastAsia" w:hint="eastAsia"/>
                <w:kern w:val="24"/>
                <w:sz w:val="18"/>
                <w:szCs w:val="18"/>
              </w:rPr>
              <w:t>30.5%</w:t>
            </w:r>
          </w:p>
        </w:tc>
      </w:tr>
      <w:tr w:rsidR="00C81F67" w:rsidRPr="00C81F67" w14:paraId="76CE0285" w14:textId="77777777">
        <w:trPr>
          <w:trHeight w:val="426"/>
        </w:trPr>
        <w:tc>
          <w:tcPr>
            <w:tcW w:w="77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CB0E904" w14:textId="77777777" w:rsidR="00224097" w:rsidRPr="00C81F67" w:rsidRDefault="00000000">
            <w:pPr>
              <w:pStyle w:val="ac"/>
              <w:spacing w:beforeAutospacing="0" w:afterAutospacing="0"/>
              <w:ind w:firstLine="360"/>
              <w:jc w:val="center"/>
              <w:rPr>
                <w:rFonts w:asciiTheme="minorEastAsia" w:eastAsiaTheme="minorEastAsia" w:hAnsiTheme="minorEastAsia" w:cstheme="minorEastAsia"/>
                <w:sz w:val="18"/>
                <w:szCs w:val="18"/>
              </w:rPr>
            </w:pPr>
            <w:r w:rsidRPr="00C81F67">
              <w:rPr>
                <w:rFonts w:asciiTheme="minorEastAsia" w:eastAsiaTheme="minorEastAsia" w:hAnsiTheme="minorEastAsia" w:cstheme="minorEastAsia" w:hint="eastAsia"/>
                <w:kern w:val="24"/>
                <w:sz w:val="18"/>
                <w:szCs w:val="18"/>
              </w:rPr>
              <w:t>4</w:t>
            </w:r>
          </w:p>
        </w:tc>
        <w:tc>
          <w:tcPr>
            <w:tcW w:w="1482"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9E7FCB9" w14:textId="77777777" w:rsidR="00224097" w:rsidRPr="00C81F67" w:rsidRDefault="00000000">
            <w:pPr>
              <w:pStyle w:val="ac"/>
              <w:spacing w:beforeAutospacing="0" w:afterAutospacing="0"/>
              <w:ind w:firstLine="360"/>
              <w:jc w:val="center"/>
              <w:rPr>
                <w:rFonts w:asciiTheme="minorEastAsia" w:eastAsiaTheme="minorEastAsia" w:hAnsiTheme="minorEastAsia" w:cstheme="minorEastAsia"/>
                <w:sz w:val="18"/>
                <w:szCs w:val="18"/>
              </w:rPr>
            </w:pPr>
            <w:r w:rsidRPr="00C81F67">
              <w:rPr>
                <w:rFonts w:asciiTheme="minorEastAsia" w:eastAsiaTheme="minorEastAsia" w:hAnsiTheme="minorEastAsia" w:cstheme="minorEastAsia" w:hint="eastAsia"/>
                <w:kern w:val="24"/>
                <w:sz w:val="18"/>
                <w:szCs w:val="18"/>
              </w:rPr>
              <w:t>29169315</w:t>
            </w:r>
          </w:p>
        </w:tc>
        <w:tc>
          <w:tcPr>
            <w:tcW w:w="1489"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3D6F682" w14:textId="77777777" w:rsidR="00224097" w:rsidRPr="00C81F67" w:rsidRDefault="00000000">
            <w:pPr>
              <w:pStyle w:val="ac"/>
              <w:spacing w:beforeAutospacing="0" w:afterAutospacing="0"/>
              <w:ind w:firstLine="360"/>
              <w:jc w:val="center"/>
              <w:rPr>
                <w:rFonts w:asciiTheme="minorEastAsia" w:eastAsiaTheme="minorEastAsia" w:hAnsiTheme="minorEastAsia" w:cstheme="minorEastAsia"/>
                <w:sz w:val="18"/>
                <w:szCs w:val="18"/>
              </w:rPr>
            </w:pPr>
            <w:r w:rsidRPr="00C81F67">
              <w:rPr>
                <w:rFonts w:asciiTheme="minorEastAsia" w:eastAsiaTheme="minorEastAsia" w:hAnsiTheme="minorEastAsia" w:cstheme="minorEastAsia" w:hint="eastAsia"/>
                <w:kern w:val="24"/>
                <w:sz w:val="18"/>
                <w:szCs w:val="18"/>
              </w:rPr>
              <w:t>11029629</w:t>
            </w:r>
          </w:p>
        </w:tc>
        <w:tc>
          <w:tcPr>
            <w:tcW w:w="125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8BBC700" w14:textId="77777777" w:rsidR="00224097" w:rsidRPr="00C81F67" w:rsidRDefault="00000000">
            <w:pPr>
              <w:pStyle w:val="ac"/>
              <w:spacing w:beforeAutospacing="0" w:afterAutospacing="0"/>
              <w:ind w:firstLine="360"/>
              <w:jc w:val="center"/>
              <w:rPr>
                <w:rFonts w:asciiTheme="minorEastAsia" w:eastAsiaTheme="minorEastAsia" w:hAnsiTheme="minorEastAsia" w:cstheme="minorEastAsia"/>
                <w:sz w:val="18"/>
                <w:szCs w:val="18"/>
              </w:rPr>
            </w:pPr>
            <w:r w:rsidRPr="00C81F67">
              <w:rPr>
                <w:rFonts w:asciiTheme="minorEastAsia" w:eastAsiaTheme="minorEastAsia" w:hAnsiTheme="minorEastAsia" w:cstheme="minorEastAsia" w:hint="eastAsia"/>
                <w:kern w:val="24"/>
                <w:sz w:val="18"/>
                <w:szCs w:val="18"/>
              </w:rPr>
              <w:t>37.8%</w:t>
            </w:r>
          </w:p>
        </w:tc>
      </w:tr>
      <w:tr w:rsidR="00C81F67" w:rsidRPr="00C81F67" w14:paraId="3FA96EEF" w14:textId="77777777">
        <w:trPr>
          <w:trHeight w:val="436"/>
        </w:trPr>
        <w:tc>
          <w:tcPr>
            <w:tcW w:w="3742" w:type="pct"/>
            <w:gridSpan w:val="3"/>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8439902" w14:textId="77777777" w:rsidR="00224097" w:rsidRPr="00C81F67" w:rsidRDefault="00000000">
            <w:pPr>
              <w:pStyle w:val="ac"/>
              <w:spacing w:beforeAutospacing="0" w:afterAutospacing="0"/>
              <w:ind w:firstLine="360"/>
              <w:jc w:val="center"/>
              <w:rPr>
                <w:rFonts w:asciiTheme="minorEastAsia" w:eastAsiaTheme="minorEastAsia" w:hAnsiTheme="minorEastAsia" w:cstheme="minorEastAsia"/>
                <w:sz w:val="18"/>
                <w:szCs w:val="18"/>
              </w:rPr>
            </w:pPr>
            <w:r w:rsidRPr="00C81F67">
              <w:rPr>
                <w:rFonts w:asciiTheme="minorEastAsia" w:eastAsiaTheme="minorEastAsia" w:hAnsiTheme="minorEastAsia" w:cstheme="minorEastAsia" w:hint="eastAsia"/>
                <w:kern w:val="24"/>
                <w:sz w:val="18"/>
                <w:szCs w:val="18"/>
              </w:rPr>
              <w:t>平均</w:t>
            </w:r>
          </w:p>
        </w:tc>
        <w:tc>
          <w:tcPr>
            <w:tcW w:w="125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451C2C2" w14:textId="77777777" w:rsidR="00224097" w:rsidRPr="00C81F67" w:rsidRDefault="00000000">
            <w:pPr>
              <w:pStyle w:val="ac"/>
              <w:spacing w:beforeAutospacing="0" w:afterAutospacing="0"/>
              <w:ind w:firstLine="360"/>
              <w:jc w:val="center"/>
              <w:rPr>
                <w:rFonts w:asciiTheme="minorEastAsia" w:eastAsiaTheme="minorEastAsia" w:hAnsiTheme="minorEastAsia" w:cstheme="minorEastAsia"/>
                <w:sz w:val="18"/>
                <w:szCs w:val="18"/>
              </w:rPr>
            </w:pPr>
            <w:r w:rsidRPr="00C81F67">
              <w:rPr>
                <w:rFonts w:asciiTheme="minorEastAsia" w:eastAsiaTheme="minorEastAsia" w:hAnsiTheme="minorEastAsia" w:cstheme="minorEastAsia" w:hint="eastAsia"/>
                <w:kern w:val="24"/>
                <w:sz w:val="18"/>
                <w:szCs w:val="18"/>
              </w:rPr>
              <w:t>33.4%</w:t>
            </w:r>
          </w:p>
        </w:tc>
      </w:tr>
    </w:tbl>
    <w:p w14:paraId="62119439" w14:textId="77777777" w:rsidR="00224097" w:rsidRPr="00C81F67" w:rsidRDefault="00224097">
      <w:pPr>
        <w:pStyle w:val="a4"/>
        <w:spacing w:line="440" w:lineRule="exact"/>
        <w:ind w:rightChars="400" w:right="1120" w:firstLine="482"/>
        <w:rPr>
          <w:rFonts w:asciiTheme="minorEastAsia" w:eastAsiaTheme="minorEastAsia" w:hAnsiTheme="minorEastAsia" w:cstheme="minorEastAsia"/>
          <w:b/>
          <w:sz w:val="24"/>
          <w:szCs w:val="24"/>
        </w:rPr>
      </w:pPr>
    </w:p>
    <w:p w14:paraId="577040E6" w14:textId="77777777" w:rsidR="00224097" w:rsidRPr="00C81F67" w:rsidRDefault="00224097">
      <w:pPr>
        <w:pStyle w:val="a4"/>
        <w:spacing w:line="440" w:lineRule="exact"/>
        <w:ind w:rightChars="400" w:right="1120" w:firstLine="482"/>
        <w:jc w:val="right"/>
        <w:rPr>
          <w:rFonts w:asciiTheme="minorEastAsia" w:eastAsiaTheme="minorEastAsia" w:hAnsiTheme="minorEastAsia" w:cstheme="minorEastAsia"/>
          <w:b/>
          <w:sz w:val="24"/>
          <w:szCs w:val="24"/>
        </w:rPr>
      </w:pPr>
    </w:p>
    <w:sectPr w:rsidR="00224097" w:rsidRPr="00C81F67">
      <w:footerReference w:type="default" r:id="rId19"/>
      <w:pgSz w:w="11906" w:h="16838"/>
      <w:pgMar w:top="1134" w:right="1134" w:bottom="1134"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4C31D" w14:textId="77777777" w:rsidR="008245EF" w:rsidRDefault="008245EF">
      <w:r>
        <w:separator/>
      </w:r>
    </w:p>
  </w:endnote>
  <w:endnote w:type="continuationSeparator" w:id="0">
    <w:p w14:paraId="44194AE0" w14:textId="77777777" w:rsidR="008245EF" w:rsidRDefault="00824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auto"/>
    <w:pitch w:val="variable"/>
    <w:sig w:usb0="800002BF" w:usb1="38CF7CFA" w:usb2="00000016" w:usb3="00000000" w:csb0="00040001" w:csb1="00000000"/>
  </w:font>
  <w:font w:name="Arial Unicode MS">
    <w:panose1 w:val="020B0604020202020204"/>
    <w:charset w:val="86"/>
    <w:family w:val="swiss"/>
    <w:pitch w:val="default"/>
    <w:sig w:usb0="00000000" w:usb1="00000000" w:usb2="0000003F" w:usb3="00000000" w:csb0="003F01FF" w:csb1="00000000"/>
  </w:font>
  <w:font w:name="楷体_GB2312">
    <w:altName w:val="楷体"/>
    <w:panose1 w:val="02010609030101010101"/>
    <w:charset w:val="86"/>
    <w:family w:val="modern"/>
    <w:pitch w:val="fixed"/>
    <w:sig w:usb0="00000001" w:usb1="080E0000" w:usb2="00000010" w:usb3="00000000" w:csb0="00040000" w:csb1="00000000"/>
  </w:font>
  <w:font w:name="华文隶书">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09442610"/>
    </w:sdtPr>
    <w:sdtContent>
      <w:sdt>
        <w:sdtPr>
          <w:id w:val="-1669238322"/>
        </w:sdtPr>
        <w:sdtContent>
          <w:p w14:paraId="47F081E4" w14:textId="77777777" w:rsidR="00224097" w:rsidRDefault="00000000">
            <w:pPr>
              <w:pStyle w:val="a8"/>
              <w:ind w:firstLine="360"/>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rPr>
              <w:t>13</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rPr>
              <w:t>16</w:t>
            </w:r>
            <w:r>
              <w:rPr>
                <w:b/>
                <w:bCs/>
                <w:sz w:val="24"/>
                <w:szCs w:val="24"/>
              </w:rPr>
              <w:fldChar w:fldCharType="end"/>
            </w:r>
          </w:p>
        </w:sdtContent>
      </w:sdt>
    </w:sdtContent>
  </w:sdt>
  <w:p w14:paraId="70B3DB38" w14:textId="77777777" w:rsidR="00224097" w:rsidRDefault="00224097">
    <w:pPr>
      <w:pStyle w:val="a8"/>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30196A" w14:textId="77777777" w:rsidR="008245EF" w:rsidRDefault="008245EF">
      <w:r>
        <w:separator/>
      </w:r>
    </w:p>
  </w:footnote>
  <w:footnote w:type="continuationSeparator" w:id="0">
    <w:p w14:paraId="49467988" w14:textId="77777777" w:rsidR="008245EF" w:rsidRDefault="008245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9887097"/>
    <w:multiLevelType w:val="singleLevel"/>
    <w:tmpl w:val="C9887097"/>
    <w:lvl w:ilvl="0">
      <w:start w:val="1"/>
      <w:numFmt w:val="decimal"/>
      <w:lvlText w:val="%1)"/>
      <w:lvlJc w:val="left"/>
      <w:pPr>
        <w:tabs>
          <w:tab w:val="left" w:pos="420"/>
        </w:tabs>
        <w:ind w:left="845" w:hanging="425"/>
      </w:pPr>
      <w:rPr>
        <w:rFonts w:hint="default"/>
      </w:rPr>
    </w:lvl>
  </w:abstractNum>
  <w:abstractNum w:abstractNumId="1" w15:restartNumberingAfterBreak="0">
    <w:nsid w:val="D30081A0"/>
    <w:multiLevelType w:val="singleLevel"/>
    <w:tmpl w:val="D30081A0"/>
    <w:lvl w:ilvl="0">
      <w:start w:val="1"/>
      <w:numFmt w:val="decimal"/>
      <w:lvlText w:val="%1)"/>
      <w:lvlJc w:val="left"/>
      <w:pPr>
        <w:tabs>
          <w:tab w:val="left" w:pos="420"/>
        </w:tabs>
        <w:ind w:left="845" w:hanging="425"/>
      </w:pPr>
      <w:rPr>
        <w:rFonts w:hint="default"/>
      </w:rPr>
    </w:lvl>
  </w:abstractNum>
  <w:abstractNum w:abstractNumId="2" w15:restartNumberingAfterBreak="0">
    <w:nsid w:val="FA80412C"/>
    <w:multiLevelType w:val="singleLevel"/>
    <w:tmpl w:val="FA80412C"/>
    <w:lvl w:ilvl="0">
      <w:start w:val="1"/>
      <w:numFmt w:val="decimal"/>
      <w:lvlText w:val="%1)"/>
      <w:lvlJc w:val="left"/>
      <w:pPr>
        <w:tabs>
          <w:tab w:val="left" w:pos="-420"/>
        </w:tabs>
        <w:ind w:left="5" w:hanging="425"/>
      </w:pPr>
      <w:rPr>
        <w:rFonts w:hint="default"/>
      </w:rPr>
    </w:lvl>
  </w:abstractNum>
  <w:abstractNum w:abstractNumId="3" w15:restartNumberingAfterBreak="0">
    <w:nsid w:val="008C354F"/>
    <w:multiLevelType w:val="hybridMultilevel"/>
    <w:tmpl w:val="CEDC6914"/>
    <w:lvl w:ilvl="0" w:tplc="04090011">
      <w:start w:val="1"/>
      <w:numFmt w:val="decimal"/>
      <w:lvlText w:val="%1)"/>
      <w:lvlJc w:val="left"/>
      <w:pPr>
        <w:ind w:left="860" w:hanging="440"/>
      </w:p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4" w15:restartNumberingAfterBreak="0">
    <w:nsid w:val="17327A76"/>
    <w:multiLevelType w:val="singleLevel"/>
    <w:tmpl w:val="17327A76"/>
    <w:lvl w:ilvl="0">
      <w:start w:val="1"/>
      <w:numFmt w:val="decimal"/>
      <w:suff w:val="nothing"/>
      <w:lvlText w:val="%1."/>
      <w:lvlJc w:val="left"/>
      <w:pPr>
        <w:ind w:left="425" w:hanging="425"/>
      </w:pPr>
      <w:rPr>
        <w:rFonts w:hint="default"/>
      </w:rPr>
    </w:lvl>
  </w:abstractNum>
  <w:abstractNum w:abstractNumId="5" w15:restartNumberingAfterBreak="0">
    <w:nsid w:val="25075A1E"/>
    <w:multiLevelType w:val="multilevel"/>
    <w:tmpl w:val="25075A1E"/>
    <w:lvl w:ilvl="0">
      <w:start w:val="1"/>
      <w:numFmt w:val="decimal"/>
      <w:suff w:val="nothing"/>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6" w15:restartNumberingAfterBreak="0">
    <w:nsid w:val="294B4D9D"/>
    <w:multiLevelType w:val="multilevel"/>
    <w:tmpl w:val="294B4D9D"/>
    <w:lvl w:ilvl="0">
      <w:start w:val="1"/>
      <w:numFmt w:val="decimal"/>
      <w:lvlText w:val="（%1）"/>
      <w:lvlJc w:val="left"/>
      <w:pPr>
        <w:ind w:left="1202" w:hanging="720"/>
      </w:pPr>
      <w:rPr>
        <w:rFonts w:hint="default"/>
      </w:rPr>
    </w:lvl>
    <w:lvl w:ilvl="1">
      <w:start w:val="1"/>
      <w:numFmt w:val="lowerLetter"/>
      <w:lvlText w:val="%2)"/>
      <w:lvlJc w:val="left"/>
      <w:pPr>
        <w:ind w:left="1362" w:hanging="440"/>
      </w:pPr>
    </w:lvl>
    <w:lvl w:ilvl="2">
      <w:start w:val="1"/>
      <w:numFmt w:val="lowerRoman"/>
      <w:lvlText w:val="%3."/>
      <w:lvlJc w:val="right"/>
      <w:pPr>
        <w:ind w:left="1802" w:hanging="440"/>
      </w:pPr>
    </w:lvl>
    <w:lvl w:ilvl="3">
      <w:start w:val="1"/>
      <w:numFmt w:val="decimal"/>
      <w:lvlText w:val="%4."/>
      <w:lvlJc w:val="left"/>
      <w:pPr>
        <w:ind w:left="2242" w:hanging="440"/>
      </w:pPr>
    </w:lvl>
    <w:lvl w:ilvl="4">
      <w:start w:val="1"/>
      <w:numFmt w:val="lowerLetter"/>
      <w:lvlText w:val="%5)"/>
      <w:lvlJc w:val="left"/>
      <w:pPr>
        <w:ind w:left="2682" w:hanging="440"/>
      </w:pPr>
    </w:lvl>
    <w:lvl w:ilvl="5">
      <w:start w:val="1"/>
      <w:numFmt w:val="lowerRoman"/>
      <w:lvlText w:val="%6."/>
      <w:lvlJc w:val="right"/>
      <w:pPr>
        <w:ind w:left="3122" w:hanging="440"/>
      </w:pPr>
    </w:lvl>
    <w:lvl w:ilvl="6">
      <w:start w:val="1"/>
      <w:numFmt w:val="decimal"/>
      <w:lvlText w:val="%7."/>
      <w:lvlJc w:val="left"/>
      <w:pPr>
        <w:ind w:left="3562" w:hanging="440"/>
      </w:pPr>
    </w:lvl>
    <w:lvl w:ilvl="7">
      <w:start w:val="1"/>
      <w:numFmt w:val="lowerLetter"/>
      <w:lvlText w:val="%8)"/>
      <w:lvlJc w:val="left"/>
      <w:pPr>
        <w:ind w:left="4002" w:hanging="440"/>
      </w:pPr>
    </w:lvl>
    <w:lvl w:ilvl="8">
      <w:start w:val="1"/>
      <w:numFmt w:val="lowerRoman"/>
      <w:lvlText w:val="%9."/>
      <w:lvlJc w:val="right"/>
      <w:pPr>
        <w:ind w:left="4442" w:hanging="440"/>
      </w:pPr>
    </w:lvl>
  </w:abstractNum>
  <w:abstractNum w:abstractNumId="7" w15:restartNumberingAfterBreak="0">
    <w:nsid w:val="4137121C"/>
    <w:multiLevelType w:val="multilevel"/>
    <w:tmpl w:val="4137121C"/>
    <w:lvl w:ilvl="0">
      <w:start w:val="1"/>
      <w:numFmt w:val="decimal"/>
      <w:lvlText w:val="%1)"/>
      <w:lvlJc w:val="left"/>
      <w:pPr>
        <w:ind w:left="860" w:hanging="440"/>
      </w:p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abstractNum w:abstractNumId="8" w15:restartNumberingAfterBreak="0">
    <w:nsid w:val="4987768F"/>
    <w:multiLevelType w:val="hybridMultilevel"/>
    <w:tmpl w:val="2E828B4A"/>
    <w:lvl w:ilvl="0" w:tplc="04090011">
      <w:start w:val="1"/>
      <w:numFmt w:val="decimal"/>
      <w:lvlText w:val="%1)"/>
      <w:lvlJc w:val="left"/>
      <w:pPr>
        <w:ind w:left="860" w:hanging="440"/>
      </w:p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9" w15:restartNumberingAfterBreak="0">
    <w:nsid w:val="50F645BC"/>
    <w:multiLevelType w:val="multilevel"/>
    <w:tmpl w:val="50F645BC"/>
    <w:lvl w:ilvl="0">
      <w:start w:val="1"/>
      <w:numFmt w:val="chineseCountingThousand"/>
      <w:lvlText w:val="%1、"/>
      <w:lvlJc w:val="left"/>
      <w:pPr>
        <w:ind w:left="902" w:hanging="420"/>
      </w:pPr>
      <w:rPr>
        <w:rFonts w:hint="eastAsia"/>
        <w:b/>
        <w:bCs/>
        <w:color w:val="auto"/>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10" w15:restartNumberingAfterBreak="0">
    <w:nsid w:val="53369F46"/>
    <w:multiLevelType w:val="singleLevel"/>
    <w:tmpl w:val="53369F46"/>
    <w:lvl w:ilvl="0">
      <w:start w:val="1"/>
      <w:numFmt w:val="decimal"/>
      <w:suff w:val="nothing"/>
      <w:lvlText w:val="%1."/>
      <w:lvlJc w:val="left"/>
      <w:pPr>
        <w:ind w:left="425" w:hanging="425"/>
      </w:pPr>
      <w:rPr>
        <w:rFonts w:hint="default"/>
        <w:b/>
        <w:bCs/>
        <w:sz w:val="24"/>
        <w:szCs w:val="24"/>
      </w:rPr>
    </w:lvl>
  </w:abstractNum>
  <w:abstractNum w:abstractNumId="11" w15:restartNumberingAfterBreak="0">
    <w:nsid w:val="646260FA"/>
    <w:multiLevelType w:val="multilevel"/>
    <w:tmpl w:val="646260FA"/>
    <w:lvl w:ilvl="0">
      <w:start w:val="1"/>
      <w:numFmt w:val="decimal"/>
      <w:pStyle w:val="a"/>
      <w:suff w:val="nothing"/>
      <w:lvlText w:val="表%1　"/>
      <w:lvlJc w:val="left"/>
      <w:pPr>
        <w:ind w:left="0" w:firstLine="0"/>
      </w:pPr>
      <w:rPr>
        <w:rFonts w:hint="default"/>
        <w:sz w:val="21"/>
        <w:szCs w:val="21"/>
      </w:r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2" w15:restartNumberingAfterBreak="0">
    <w:nsid w:val="65441CDC"/>
    <w:multiLevelType w:val="hybridMultilevel"/>
    <w:tmpl w:val="D7D20D54"/>
    <w:lvl w:ilvl="0" w:tplc="04090011">
      <w:start w:val="1"/>
      <w:numFmt w:val="decimal"/>
      <w:lvlText w:val="%1)"/>
      <w:lvlJc w:val="left"/>
      <w:pPr>
        <w:ind w:left="860" w:hanging="440"/>
      </w:p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3" w15:restartNumberingAfterBreak="0">
    <w:nsid w:val="6AC88734"/>
    <w:multiLevelType w:val="singleLevel"/>
    <w:tmpl w:val="6AC88734"/>
    <w:lvl w:ilvl="0">
      <w:start w:val="1"/>
      <w:numFmt w:val="decimal"/>
      <w:suff w:val="nothing"/>
      <w:lvlText w:val="%1."/>
      <w:lvlJc w:val="left"/>
      <w:pPr>
        <w:ind w:left="425" w:hanging="425"/>
      </w:pPr>
      <w:rPr>
        <w:rFonts w:hint="default"/>
      </w:rPr>
    </w:lvl>
  </w:abstractNum>
  <w:num w:numId="1" w16cid:durableId="1181241944">
    <w:abstractNumId w:val="11"/>
  </w:num>
  <w:num w:numId="2" w16cid:durableId="466703717">
    <w:abstractNumId w:val="9"/>
  </w:num>
  <w:num w:numId="3" w16cid:durableId="1929464030">
    <w:abstractNumId w:val="5"/>
  </w:num>
  <w:num w:numId="4" w16cid:durableId="1153332202">
    <w:abstractNumId w:val="7"/>
  </w:num>
  <w:num w:numId="5" w16cid:durableId="244193064">
    <w:abstractNumId w:val="10"/>
  </w:num>
  <w:num w:numId="6" w16cid:durableId="1215046501">
    <w:abstractNumId w:val="4"/>
  </w:num>
  <w:num w:numId="7" w16cid:durableId="759450063">
    <w:abstractNumId w:val="0"/>
  </w:num>
  <w:num w:numId="8" w16cid:durableId="1065958499">
    <w:abstractNumId w:val="13"/>
  </w:num>
  <w:num w:numId="9" w16cid:durableId="978537182">
    <w:abstractNumId w:val="6"/>
  </w:num>
  <w:num w:numId="10" w16cid:durableId="603734602">
    <w:abstractNumId w:val="1"/>
  </w:num>
  <w:num w:numId="11" w16cid:durableId="549802398">
    <w:abstractNumId w:val="2"/>
  </w:num>
  <w:num w:numId="12" w16cid:durableId="1275283775">
    <w:abstractNumId w:val="8"/>
  </w:num>
  <w:num w:numId="13" w16cid:durableId="1999529073">
    <w:abstractNumId w:val="3"/>
  </w:num>
  <w:num w:numId="14" w16cid:durableId="39951856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WE1Njc0YzAxNWJlNGE1MmExZTRiZGU1YzNkNmMzOTkifQ=="/>
  </w:docVars>
  <w:rsids>
    <w:rsidRoot w:val="001863DE"/>
    <w:rsid w:val="00001A3F"/>
    <w:rsid w:val="000045EB"/>
    <w:rsid w:val="0000726F"/>
    <w:rsid w:val="000108AF"/>
    <w:rsid w:val="0001473D"/>
    <w:rsid w:val="000161A0"/>
    <w:rsid w:val="000170D0"/>
    <w:rsid w:val="000179D3"/>
    <w:rsid w:val="0002356C"/>
    <w:rsid w:val="0003186F"/>
    <w:rsid w:val="000415F3"/>
    <w:rsid w:val="000432E7"/>
    <w:rsid w:val="000513B6"/>
    <w:rsid w:val="00051573"/>
    <w:rsid w:val="0006203D"/>
    <w:rsid w:val="00067D5C"/>
    <w:rsid w:val="00076C6A"/>
    <w:rsid w:val="00086BF5"/>
    <w:rsid w:val="00087BC3"/>
    <w:rsid w:val="000925AB"/>
    <w:rsid w:val="000A6E9E"/>
    <w:rsid w:val="000A7FC0"/>
    <w:rsid w:val="000B0DA8"/>
    <w:rsid w:val="000B6AC5"/>
    <w:rsid w:val="000C173A"/>
    <w:rsid w:val="000C1FF9"/>
    <w:rsid w:val="000C581B"/>
    <w:rsid w:val="000D284C"/>
    <w:rsid w:val="000D47FB"/>
    <w:rsid w:val="000E30A3"/>
    <w:rsid w:val="000E387D"/>
    <w:rsid w:val="000E49BC"/>
    <w:rsid w:val="000F0EF9"/>
    <w:rsid w:val="000F2923"/>
    <w:rsid w:val="00107440"/>
    <w:rsid w:val="0013128A"/>
    <w:rsid w:val="00132AB1"/>
    <w:rsid w:val="00140214"/>
    <w:rsid w:val="00140FC6"/>
    <w:rsid w:val="00152478"/>
    <w:rsid w:val="0015427E"/>
    <w:rsid w:val="00154522"/>
    <w:rsid w:val="00154692"/>
    <w:rsid w:val="00161E3A"/>
    <w:rsid w:val="00167513"/>
    <w:rsid w:val="0017224D"/>
    <w:rsid w:val="001731C6"/>
    <w:rsid w:val="00173FE2"/>
    <w:rsid w:val="00174DA5"/>
    <w:rsid w:val="00185B1E"/>
    <w:rsid w:val="001863DE"/>
    <w:rsid w:val="001863F9"/>
    <w:rsid w:val="001A0DF0"/>
    <w:rsid w:val="001A471C"/>
    <w:rsid w:val="001B0273"/>
    <w:rsid w:val="001C3DC5"/>
    <w:rsid w:val="001E1E29"/>
    <w:rsid w:val="00213C0A"/>
    <w:rsid w:val="00215442"/>
    <w:rsid w:val="00224097"/>
    <w:rsid w:val="002351B3"/>
    <w:rsid w:val="00236C39"/>
    <w:rsid w:val="00247A89"/>
    <w:rsid w:val="00253F59"/>
    <w:rsid w:val="0026601A"/>
    <w:rsid w:val="002718C3"/>
    <w:rsid w:val="002722B8"/>
    <w:rsid w:val="0028055E"/>
    <w:rsid w:val="00281C1E"/>
    <w:rsid w:val="0028335E"/>
    <w:rsid w:val="002857BE"/>
    <w:rsid w:val="002A78E4"/>
    <w:rsid w:val="002B1756"/>
    <w:rsid w:val="002B3B72"/>
    <w:rsid w:val="002B5268"/>
    <w:rsid w:val="002C45CF"/>
    <w:rsid w:val="002D44F0"/>
    <w:rsid w:val="002D6AD1"/>
    <w:rsid w:val="002E3F3A"/>
    <w:rsid w:val="002F1E3B"/>
    <w:rsid w:val="00302681"/>
    <w:rsid w:val="00303B43"/>
    <w:rsid w:val="00316CA3"/>
    <w:rsid w:val="00340E9E"/>
    <w:rsid w:val="003466AD"/>
    <w:rsid w:val="00362E30"/>
    <w:rsid w:val="00362F47"/>
    <w:rsid w:val="003661F3"/>
    <w:rsid w:val="00373440"/>
    <w:rsid w:val="00374BFB"/>
    <w:rsid w:val="0038012D"/>
    <w:rsid w:val="00394A9C"/>
    <w:rsid w:val="0039697F"/>
    <w:rsid w:val="003A1916"/>
    <w:rsid w:val="003A1F51"/>
    <w:rsid w:val="003B15BC"/>
    <w:rsid w:val="003C59E3"/>
    <w:rsid w:val="003C66DF"/>
    <w:rsid w:val="003C6E21"/>
    <w:rsid w:val="003D0A06"/>
    <w:rsid w:val="003D3CD7"/>
    <w:rsid w:val="003D51E8"/>
    <w:rsid w:val="003D7288"/>
    <w:rsid w:val="003D7AB2"/>
    <w:rsid w:val="003E6AFF"/>
    <w:rsid w:val="003F0072"/>
    <w:rsid w:val="003F47F4"/>
    <w:rsid w:val="003F555D"/>
    <w:rsid w:val="00400270"/>
    <w:rsid w:val="004003C2"/>
    <w:rsid w:val="0040103C"/>
    <w:rsid w:val="00410E35"/>
    <w:rsid w:val="00411AE5"/>
    <w:rsid w:val="004261B3"/>
    <w:rsid w:val="00454C44"/>
    <w:rsid w:val="00461D35"/>
    <w:rsid w:val="00467A30"/>
    <w:rsid w:val="00473095"/>
    <w:rsid w:val="00475E2D"/>
    <w:rsid w:val="00482F59"/>
    <w:rsid w:val="004841E7"/>
    <w:rsid w:val="004A1FE8"/>
    <w:rsid w:val="004A6713"/>
    <w:rsid w:val="004B5AFF"/>
    <w:rsid w:val="004B61AD"/>
    <w:rsid w:val="004C48A6"/>
    <w:rsid w:val="004C6A10"/>
    <w:rsid w:val="004D12E9"/>
    <w:rsid w:val="004F178A"/>
    <w:rsid w:val="004F6CDD"/>
    <w:rsid w:val="0050113F"/>
    <w:rsid w:val="005042DD"/>
    <w:rsid w:val="00505A4D"/>
    <w:rsid w:val="00522E93"/>
    <w:rsid w:val="005230F7"/>
    <w:rsid w:val="0053432B"/>
    <w:rsid w:val="005344D7"/>
    <w:rsid w:val="00541433"/>
    <w:rsid w:val="0054172C"/>
    <w:rsid w:val="00541D37"/>
    <w:rsid w:val="00545423"/>
    <w:rsid w:val="00550061"/>
    <w:rsid w:val="00550EC7"/>
    <w:rsid w:val="00556CF1"/>
    <w:rsid w:val="005A3959"/>
    <w:rsid w:val="005B06B2"/>
    <w:rsid w:val="005B49BA"/>
    <w:rsid w:val="005C2E6B"/>
    <w:rsid w:val="005C2F91"/>
    <w:rsid w:val="005C48E8"/>
    <w:rsid w:val="005C6757"/>
    <w:rsid w:val="005D6CFA"/>
    <w:rsid w:val="005E63C3"/>
    <w:rsid w:val="005E73D3"/>
    <w:rsid w:val="005E77A5"/>
    <w:rsid w:val="005F77C4"/>
    <w:rsid w:val="00600C8B"/>
    <w:rsid w:val="00602CCB"/>
    <w:rsid w:val="00603982"/>
    <w:rsid w:val="00612138"/>
    <w:rsid w:val="006320FA"/>
    <w:rsid w:val="006344E8"/>
    <w:rsid w:val="00643A18"/>
    <w:rsid w:val="00653954"/>
    <w:rsid w:val="00654D32"/>
    <w:rsid w:val="00660B75"/>
    <w:rsid w:val="00670504"/>
    <w:rsid w:val="00671329"/>
    <w:rsid w:val="00671515"/>
    <w:rsid w:val="006902E8"/>
    <w:rsid w:val="00692862"/>
    <w:rsid w:val="006A247C"/>
    <w:rsid w:val="006A4C7B"/>
    <w:rsid w:val="006B240F"/>
    <w:rsid w:val="006C3215"/>
    <w:rsid w:val="006C4F32"/>
    <w:rsid w:val="006C6E69"/>
    <w:rsid w:val="006D3866"/>
    <w:rsid w:val="006D67A7"/>
    <w:rsid w:val="006D7D60"/>
    <w:rsid w:val="006E5B46"/>
    <w:rsid w:val="006E7E9A"/>
    <w:rsid w:val="0070265D"/>
    <w:rsid w:val="007069E0"/>
    <w:rsid w:val="00716FF1"/>
    <w:rsid w:val="00720196"/>
    <w:rsid w:val="00722778"/>
    <w:rsid w:val="007259E9"/>
    <w:rsid w:val="00736986"/>
    <w:rsid w:val="0075540F"/>
    <w:rsid w:val="00757C6C"/>
    <w:rsid w:val="00776DB4"/>
    <w:rsid w:val="00777558"/>
    <w:rsid w:val="0079103D"/>
    <w:rsid w:val="00792AE3"/>
    <w:rsid w:val="007A7FB2"/>
    <w:rsid w:val="007B0CEA"/>
    <w:rsid w:val="007F7264"/>
    <w:rsid w:val="008029E6"/>
    <w:rsid w:val="008045E1"/>
    <w:rsid w:val="008071F3"/>
    <w:rsid w:val="00822864"/>
    <w:rsid w:val="008238BE"/>
    <w:rsid w:val="008245EF"/>
    <w:rsid w:val="008344E9"/>
    <w:rsid w:val="00845A3D"/>
    <w:rsid w:val="00856AC2"/>
    <w:rsid w:val="00860CD9"/>
    <w:rsid w:val="00862948"/>
    <w:rsid w:val="00865208"/>
    <w:rsid w:val="00875783"/>
    <w:rsid w:val="00882EE3"/>
    <w:rsid w:val="00884399"/>
    <w:rsid w:val="00895ABA"/>
    <w:rsid w:val="008A5170"/>
    <w:rsid w:val="008B2335"/>
    <w:rsid w:val="008C3327"/>
    <w:rsid w:val="008C6F7A"/>
    <w:rsid w:val="008E0219"/>
    <w:rsid w:val="008E3944"/>
    <w:rsid w:val="008E7266"/>
    <w:rsid w:val="008F0AAC"/>
    <w:rsid w:val="008F2A2C"/>
    <w:rsid w:val="008F5404"/>
    <w:rsid w:val="00906A40"/>
    <w:rsid w:val="00911EA7"/>
    <w:rsid w:val="009131D4"/>
    <w:rsid w:val="009253D2"/>
    <w:rsid w:val="00936455"/>
    <w:rsid w:val="00936AE1"/>
    <w:rsid w:val="00942F48"/>
    <w:rsid w:val="009437B2"/>
    <w:rsid w:val="00945978"/>
    <w:rsid w:val="0094695C"/>
    <w:rsid w:val="009513FD"/>
    <w:rsid w:val="00952B23"/>
    <w:rsid w:val="00957D13"/>
    <w:rsid w:val="0096222A"/>
    <w:rsid w:val="00965D6A"/>
    <w:rsid w:val="00967E51"/>
    <w:rsid w:val="00973D58"/>
    <w:rsid w:val="0097547A"/>
    <w:rsid w:val="00981AA6"/>
    <w:rsid w:val="00995CA7"/>
    <w:rsid w:val="009A7551"/>
    <w:rsid w:val="009B5A60"/>
    <w:rsid w:val="009B6824"/>
    <w:rsid w:val="009B6EC9"/>
    <w:rsid w:val="009E0B0E"/>
    <w:rsid w:val="009F2B10"/>
    <w:rsid w:val="00A053F4"/>
    <w:rsid w:val="00A124AF"/>
    <w:rsid w:val="00A17439"/>
    <w:rsid w:val="00A21FCC"/>
    <w:rsid w:val="00A2279A"/>
    <w:rsid w:val="00A23F39"/>
    <w:rsid w:val="00A3462F"/>
    <w:rsid w:val="00A40F74"/>
    <w:rsid w:val="00A4270B"/>
    <w:rsid w:val="00A454A3"/>
    <w:rsid w:val="00A45E89"/>
    <w:rsid w:val="00A47D47"/>
    <w:rsid w:val="00A5190B"/>
    <w:rsid w:val="00A660F9"/>
    <w:rsid w:val="00A66D4E"/>
    <w:rsid w:val="00AB3AD1"/>
    <w:rsid w:val="00AB7CDC"/>
    <w:rsid w:val="00AC4AD0"/>
    <w:rsid w:val="00AC50CA"/>
    <w:rsid w:val="00AD1AA8"/>
    <w:rsid w:val="00AD2020"/>
    <w:rsid w:val="00AD48B4"/>
    <w:rsid w:val="00AD5BD0"/>
    <w:rsid w:val="00AE3A10"/>
    <w:rsid w:val="00AE3F04"/>
    <w:rsid w:val="00AE7914"/>
    <w:rsid w:val="00B00146"/>
    <w:rsid w:val="00B0664B"/>
    <w:rsid w:val="00B12AE2"/>
    <w:rsid w:val="00B35473"/>
    <w:rsid w:val="00B374C4"/>
    <w:rsid w:val="00B41BBB"/>
    <w:rsid w:val="00B46399"/>
    <w:rsid w:val="00B5365E"/>
    <w:rsid w:val="00B53A69"/>
    <w:rsid w:val="00B553BC"/>
    <w:rsid w:val="00B55FF2"/>
    <w:rsid w:val="00B57235"/>
    <w:rsid w:val="00B57F5A"/>
    <w:rsid w:val="00B71AAA"/>
    <w:rsid w:val="00B7733E"/>
    <w:rsid w:val="00B77905"/>
    <w:rsid w:val="00B8396A"/>
    <w:rsid w:val="00B839C9"/>
    <w:rsid w:val="00B86ECA"/>
    <w:rsid w:val="00B94AE2"/>
    <w:rsid w:val="00B96BE6"/>
    <w:rsid w:val="00BA056A"/>
    <w:rsid w:val="00BA1A4C"/>
    <w:rsid w:val="00BC2B2A"/>
    <w:rsid w:val="00BC469B"/>
    <w:rsid w:val="00BE1ABC"/>
    <w:rsid w:val="00BF3012"/>
    <w:rsid w:val="00BF4B39"/>
    <w:rsid w:val="00C067D3"/>
    <w:rsid w:val="00C11342"/>
    <w:rsid w:val="00C13A71"/>
    <w:rsid w:val="00C30D23"/>
    <w:rsid w:val="00C34321"/>
    <w:rsid w:val="00C44C6D"/>
    <w:rsid w:val="00C45014"/>
    <w:rsid w:val="00C45956"/>
    <w:rsid w:val="00C5038E"/>
    <w:rsid w:val="00C55AA3"/>
    <w:rsid w:val="00C56267"/>
    <w:rsid w:val="00C5642E"/>
    <w:rsid w:val="00C706CB"/>
    <w:rsid w:val="00C70D75"/>
    <w:rsid w:val="00C7273F"/>
    <w:rsid w:val="00C73723"/>
    <w:rsid w:val="00C81F67"/>
    <w:rsid w:val="00C90B52"/>
    <w:rsid w:val="00C936F6"/>
    <w:rsid w:val="00CA58C8"/>
    <w:rsid w:val="00CB5304"/>
    <w:rsid w:val="00CC2D26"/>
    <w:rsid w:val="00CC3F88"/>
    <w:rsid w:val="00CC49D8"/>
    <w:rsid w:val="00CC5513"/>
    <w:rsid w:val="00CC712C"/>
    <w:rsid w:val="00CD1D5C"/>
    <w:rsid w:val="00CD49BE"/>
    <w:rsid w:val="00CD60EA"/>
    <w:rsid w:val="00CE0124"/>
    <w:rsid w:val="00CE089B"/>
    <w:rsid w:val="00CE20C7"/>
    <w:rsid w:val="00CF793D"/>
    <w:rsid w:val="00D01E88"/>
    <w:rsid w:val="00D03B82"/>
    <w:rsid w:val="00D044C2"/>
    <w:rsid w:val="00D108E5"/>
    <w:rsid w:val="00D11012"/>
    <w:rsid w:val="00D2356A"/>
    <w:rsid w:val="00D23C5E"/>
    <w:rsid w:val="00D352F4"/>
    <w:rsid w:val="00D44733"/>
    <w:rsid w:val="00D52191"/>
    <w:rsid w:val="00D577EA"/>
    <w:rsid w:val="00D62F84"/>
    <w:rsid w:val="00D705BE"/>
    <w:rsid w:val="00D91D4E"/>
    <w:rsid w:val="00D94B85"/>
    <w:rsid w:val="00DA38C1"/>
    <w:rsid w:val="00DB1B8A"/>
    <w:rsid w:val="00DB1D26"/>
    <w:rsid w:val="00DB201E"/>
    <w:rsid w:val="00DC0269"/>
    <w:rsid w:val="00DC300E"/>
    <w:rsid w:val="00DC39BB"/>
    <w:rsid w:val="00DC3EF1"/>
    <w:rsid w:val="00DC7017"/>
    <w:rsid w:val="00DD2181"/>
    <w:rsid w:val="00E113FE"/>
    <w:rsid w:val="00E21501"/>
    <w:rsid w:val="00E260F1"/>
    <w:rsid w:val="00E41500"/>
    <w:rsid w:val="00E467F9"/>
    <w:rsid w:val="00E51962"/>
    <w:rsid w:val="00E51F31"/>
    <w:rsid w:val="00E52F76"/>
    <w:rsid w:val="00E53DF6"/>
    <w:rsid w:val="00E60B49"/>
    <w:rsid w:val="00E62C82"/>
    <w:rsid w:val="00E67EB3"/>
    <w:rsid w:val="00E8139A"/>
    <w:rsid w:val="00E84321"/>
    <w:rsid w:val="00E84EF0"/>
    <w:rsid w:val="00E9488B"/>
    <w:rsid w:val="00E958E2"/>
    <w:rsid w:val="00E96A4E"/>
    <w:rsid w:val="00EC2F35"/>
    <w:rsid w:val="00ED6343"/>
    <w:rsid w:val="00EE342F"/>
    <w:rsid w:val="00EE4490"/>
    <w:rsid w:val="00EE58AA"/>
    <w:rsid w:val="00EF385E"/>
    <w:rsid w:val="00F13AC3"/>
    <w:rsid w:val="00F15E3F"/>
    <w:rsid w:val="00F2127C"/>
    <w:rsid w:val="00F2466A"/>
    <w:rsid w:val="00F36CED"/>
    <w:rsid w:val="00F405BC"/>
    <w:rsid w:val="00F42CC4"/>
    <w:rsid w:val="00F51F5B"/>
    <w:rsid w:val="00F52C72"/>
    <w:rsid w:val="00F541F5"/>
    <w:rsid w:val="00F542E5"/>
    <w:rsid w:val="00F566CF"/>
    <w:rsid w:val="00F90064"/>
    <w:rsid w:val="00F92663"/>
    <w:rsid w:val="00F92C5D"/>
    <w:rsid w:val="00F94322"/>
    <w:rsid w:val="00FA3471"/>
    <w:rsid w:val="00FA4F2F"/>
    <w:rsid w:val="00FB3102"/>
    <w:rsid w:val="00FB4D9B"/>
    <w:rsid w:val="00FF5371"/>
    <w:rsid w:val="00FF6B61"/>
    <w:rsid w:val="014A4B87"/>
    <w:rsid w:val="01623D38"/>
    <w:rsid w:val="018A2655"/>
    <w:rsid w:val="01A311FB"/>
    <w:rsid w:val="01BE690D"/>
    <w:rsid w:val="01EF1B40"/>
    <w:rsid w:val="02F23E08"/>
    <w:rsid w:val="031A552E"/>
    <w:rsid w:val="03984710"/>
    <w:rsid w:val="03BA162F"/>
    <w:rsid w:val="042D3842"/>
    <w:rsid w:val="04361351"/>
    <w:rsid w:val="05737EC3"/>
    <w:rsid w:val="06232E74"/>
    <w:rsid w:val="06693D01"/>
    <w:rsid w:val="06A05249"/>
    <w:rsid w:val="06CD4EDB"/>
    <w:rsid w:val="06F53D0B"/>
    <w:rsid w:val="07151AAC"/>
    <w:rsid w:val="07341882"/>
    <w:rsid w:val="083B347B"/>
    <w:rsid w:val="084E30A4"/>
    <w:rsid w:val="08914308"/>
    <w:rsid w:val="08D84396"/>
    <w:rsid w:val="09AF2D6D"/>
    <w:rsid w:val="09F2248C"/>
    <w:rsid w:val="0A1C4377"/>
    <w:rsid w:val="0A3C0F54"/>
    <w:rsid w:val="0B4A4FF1"/>
    <w:rsid w:val="0B867103"/>
    <w:rsid w:val="0BA7502E"/>
    <w:rsid w:val="0CF70643"/>
    <w:rsid w:val="0CFC2FB8"/>
    <w:rsid w:val="0D304167"/>
    <w:rsid w:val="0D3753CD"/>
    <w:rsid w:val="0D530F64"/>
    <w:rsid w:val="0D660F9A"/>
    <w:rsid w:val="0E582DBE"/>
    <w:rsid w:val="0F890F70"/>
    <w:rsid w:val="102B3BF6"/>
    <w:rsid w:val="10B4026F"/>
    <w:rsid w:val="10D17115"/>
    <w:rsid w:val="10FB2CD9"/>
    <w:rsid w:val="1138433F"/>
    <w:rsid w:val="11FB5646"/>
    <w:rsid w:val="127B10E3"/>
    <w:rsid w:val="12D74841"/>
    <w:rsid w:val="12E34CF3"/>
    <w:rsid w:val="13043862"/>
    <w:rsid w:val="13CC09FA"/>
    <w:rsid w:val="142F3F7D"/>
    <w:rsid w:val="143934F7"/>
    <w:rsid w:val="14B8460C"/>
    <w:rsid w:val="14F41B7D"/>
    <w:rsid w:val="15063063"/>
    <w:rsid w:val="1515337D"/>
    <w:rsid w:val="15453D55"/>
    <w:rsid w:val="16CF122B"/>
    <w:rsid w:val="17B615A5"/>
    <w:rsid w:val="18100387"/>
    <w:rsid w:val="19C74110"/>
    <w:rsid w:val="19E0468B"/>
    <w:rsid w:val="1B365E16"/>
    <w:rsid w:val="1B9F0225"/>
    <w:rsid w:val="1BD143CB"/>
    <w:rsid w:val="1BF34DEC"/>
    <w:rsid w:val="1C54592B"/>
    <w:rsid w:val="1C6A3ED7"/>
    <w:rsid w:val="1CA644FC"/>
    <w:rsid w:val="1CC45CDD"/>
    <w:rsid w:val="1DDB0042"/>
    <w:rsid w:val="1EB06519"/>
    <w:rsid w:val="1F2B4E03"/>
    <w:rsid w:val="1FC26B8E"/>
    <w:rsid w:val="1FED72F9"/>
    <w:rsid w:val="203F1D02"/>
    <w:rsid w:val="2043454C"/>
    <w:rsid w:val="206F7BD2"/>
    <w:rsid w:val="20BC21CA"/>
    <w:rsid w:val="21046B4D"/>
    <w:rsid w:val="216B3E44"/>
    <w:rsid w:val="21880388"/>
    <w:rsid w:val="21F640EF"/>
    <w:rsid w:val="220F339D"/>
    <w:rsid w:val="22883309"/>
    <w:rsid w:val="22D80F3A"/>
    <w:rsid w:val="22E76282"/>
    <w:rsid w:val="22F17DF1"/>
    <w:rsid w:val="25303B7E"/>
    <w:rsid w:val="255A1523"/>
    <w:rsid w:val="25C9128F"/>
    <w:rsid w:val="2601765A"/>
    <w:rsid w:val="267E424F"/>
    <w:rsid w:val="26A26963"/>
    <w:rsid w:val="26AF6230"/>
    <w:rsid w:val="27B34984"/>
    <w:rsid w:val="29297FE2"/>
    <w:rsid w:val="2988390E"/>
    <w:rsid w:val="2AA24AAB"/>
    <w:rsid w:val="2B354977"/>
    <w:rsid w:val="2B6B1F67"/>
    <w:rsid w:val="2BD21271"/>
    <w:rsid w:val="2BED6E36"/>
    <w:rsid w:val="2C0B6DA3"/>
    <w:rsid w:val="2C3C6050"/>
    <w:rsid w:val="2C8A3898"/>
    <w:rsid w:val="2C914E1B"/>
    <w:rsid w:val="2D0B0D41"/>
    <w:rsid w:val="2D3F1BAE"/>
    <w:rsid w:val="2D622F0C"/>
    <w:rsid w:val="2DD65871"/>
    <w:rsid w:val="2DFC14AC"/>
    <w:rsid w:val="2E6E046B"/>
    <w:rsid w:val="2F0106CB"/>
    <w:rsid w:val="2F150D9E"/>
    <w:rsid w:val="2FB37EAA"/>
    <w:rsid w:val="30766E97"/>
    <w:rsid w:val="30AE488D"/>
    <w:rsid w:val="30B264FD"/>
    <w:rsid w:val="30BA769D"/>
    <w:rsid w:val="310417F9"/>
    <w:rsid w:val="330B2C28"/>
    <w:rsid w:val="337C6572"/>
    <w:rsid w:val="33E65E34"/>
    <w:rsid w:val="351D276F"/>
    <w:rsid w:val="351E12E7"/>
    <w:rsid w:val="35811099"/>
    <w:rsid w:val="35F72828"/>
    <w:rsid w:val="36D01D01"/>
    <w:rsid w:val="36E7289C"/>
    <w:rsid w:val="3795592B"/>
    <w:rsid w:val="37C36E66"/>
    <w:rsid w:val="37F627D6"/>
    <w:rsid w:val="384733F2"/>
    <w:rsid w:val="387E0686"/>
    <w:rsid w:val="38A327F3"/>
    <w:rsid w:val="394A3B6E"/>
    <w:rsid w:val="3966561E"/>
    <w:rsid w:val="3A2133F1"/>
    <w:rsid w:val="3A320FA8"/>
    <w:rsid w:val="3A3C7205"/>
    <w:rsid w:val="3A943019"/>
    <w:rsid w:val="3ABD7878"/>
    <w:rsid w:val="3B455DE4"/>
    <w:rsid w:val="3B8860A3"/>
    <w:rsid w:val="3BB20293"/>
    <w:rsid w:val="3C270B87"/>
    <w:rsid w:val="3D9D52B6"/>
    <w:rsid w:val="3DCD3B8A"/>
    <w:rsid w:val="3E385855"/>
    <w:rsid w:val="3EA07A28"/>
    <w:rsid w:val="3EFE4044"/>
    <w:rsid w:val="3FD00372"/>
    <w:rsid w:val="3FF046F9"/>
    <w:rsid w:val="3FF81676"/>
    <w:rsid w:val="3FF927F3"/>
    <w:rsid w:val="40D4527D"/>
    <w:rsid w:val="40EF6293"/>
    <w:rsid w:val="419A60C9"/>
    <w:rsid w:val="41EF5DFD"/>
    <w:rsid w:val="42965173"/>
    <w:rsid w:val="42CF14EF"/>
    <w:rsid w:val="42F02AD9"/>
    <w:rsid w:val="442B3C1E"/>
    <w:rsid w:val="4469044F"/>
    <w:rsid w:val="44983A2C"/>
    <w:rsid w:val="449B631A"/>
    <w:rsid w:val="45101210"/>
    <w:rsid w:val="455863FB"/>
    <w:rsid w:val="45D375F4"/>
    <w:rsid w:val="463D7DE3"/>
    <w:rsid w:val="46590150"/>
    <w:rsid w:val="46884C9C"/>
    <w:rsid w:val="46955481"/>
    <w:rsid w:val="47200720"/>
    <w:rsid w:val="480D4BB5"/>
    <w:rsid w:val="493A7073"/>
    <w:rsid w:val="494A0E91"/>
    <w:rsid w:val="4A036AE4"/>
    <w:rsid w:val="4A75177A"/>
    <w:rsid w:val="4A7F1251"/>
    <w:rsid w:val="4A8A26C4"/>
    <w:rsid w:val="4A954692"/>
    <w:rsid w:val="4AA00463"/>
    <w:rsid w:val="4AA21740"/>
    <w:rsid w:val="4B733503"/>
    <w:rsid w:val="4C106ED4"/>
    <w:rsid w:val="4C5E2925"/>
    <w:rsid w:val="4C733834"/>
    <w:rsid w:val="4CB701C3"/>
    <w:rsid w:val="4D2F5B46"/>
    <w:rsid w:val="4D553F97"/>
    <w:rsid w:val="4D884B98"/>
    <w:rsid w:val="4D9C7C8B"/>
    <w:rsid w:val="4DE91004"/>
    <w:rsid w:val="4E373CF7"/>
    <w:rsid w:val="4EAC3D58"/>
    <w:rsid w:val="4F0754FD"/>
    <w:rsid w:val="4F2002A2"/>
    <w:rsid w:val="4F6F0DA4"/>
    <w:rsid w:val="4F9F0661"/>
    <w:rsid w:val="4FDB0044"/>
    <w:rsid w:val="4FE41BE7"/>
    <w:rsid w:val="50031110"/>
    <w:rsid w:val="503F000C"/>
    <w:rsid w:val="50717B93"/>
    <w:rsid w:val="50811214"/>
    <w:rsid w:val="51405C15"/>
    <w:rsid w:val="515359EE"/>
    <w:rsid w:val="517072F9"/>
    <w:rsid w:val="517A638F"/>
    <w:rsid w:val="51C22973"/>
    <w:rsid w:val="530C3017"/>
    <w:rsid w:val="53247C9F"/>
    <w:rsid w:val="53420F93"/>
    <w:rsid w:val="53DA4EC3"/>
    <w:rsid w:val="54432A10"/>
    <w:rsid w:val="54837739"/>
    <w:rsid w:val="548968E9"/>
    <w:rsid w:val="548A6E88"/>
    <w:rsid w:val="54BC59A0"/>
    <w:rsid w:val="55CB1E07"/>
    <w:rsid w:val="561F64A1"/>
    <w:rsid w:val="56AD51DD"/>
    <w:rsid w:val="572A0E5D"/>
    <w:rsid w:val="57354F37"/>
    <w:rsid w:val="57866EF3"/>
    <w:rsid w:val="582E3FB6"/>
    <w:rsid w:val="58B54151"/>
    <w:rsid w:val="58EE31BF"/>
    <w:rsid w:val="59C74550"/>
    <w:rsid w:val="5A48365D"/>
    <w:rsid w:val="5A7E5593"/>
    <w:rsid w:val="5B0171D9"/>
    <w:rsid w:val="5BFD4937"/>
    <w:rsid w:val="5C7550A1"/>
    <w:rsid w:val="5C8D49EB"/>
    <w:rsid w:val="5CC224D1"/>
    <w:rsid w:val="5CE346BF"/>
    <w:rsid w:val="5D240E08"/>
    <w:rsid w:val="5D4D08F2"/>
    <w:rsid w:val="5EBC7221"/>
    <w:rsid w:val="5EE735EC"/>
    <w:rsid w:val="6007630E"/>
    <w:rsid w:val="60282705"/>
    <w:rsid w:val="60951AD7"/>
    <w:rsid w:val="611046CB"/>
    <w:rsid w:val="611C2EEE"/>
    <w:rsid w:val="612274F5"/>
    <w:rsid w:val="61433E39"/>
    <w:rsid w:val="616D5739"/>
    <w:rsid w:val="62092FA3"/>
    <w:rsid w:val="627B37EF"/>
    <w:rsid w:val="628B410F"/>
    <w:rsid w:val="62C6509D"/>
    <w:rsid w:val="62D9472E"/>
    <w:rsid w:val="62F30039"/>
    <w:rsid w:val="636D4768"/>
    <w:rsid w:val="63A90369"/>
    <w:rsid w:val="63BD3EBA"/>
    <w:rsid w:val="642F4309"/>
    <w:rsid w:val="64BA34FF"/>
    <w:rsid w:val="6540549D"/>
    <w:rsid w:val="65A55BE5"/>
    <w:rsid w:val="66837358"/>
    <w:rsid w:val="669435F8"/>
    <w:rsid w:val="671B0C77"/>
    <w:rsid w:val="6862561F"/>
    <w:rsid w:val="68D810CB"/>
    <w:rsid w:val="6931610C"/>
    <w:rsid w:val="694A706A"/>
    <w:rsid w:val="694C07AD"/>
    <w:rsid w:val="696F5C56"/>
    <w:rsid w:val="6B1464C4"/>
    <w:rsid w:val="6B2D401B"/>
    <w:rsid w:val="6BB362CE"/>
    <w:rsid w:val="6BFB5EC7"/>
    <w:rsid w:val="6C175A98"/>
    <w:rsid w:val="6C847C6A"/>
    <w:rsid w:val="6D2A69D9"/>
    <w:rsid w:val="6D6261FE"/>
    <w:rsid w:val="6D65551B"/>
    <w:rsid w:val="6DC30F71"/>
    <w:rsid w:val="6DD8201C"/>
    <w:rsid w:val="6DF55149"/>
    <w:rsid w:val="6DF6031F"/>
    <w:rsid w:val="6E155863"/>
    <w:rsid w:val="6E233864"/>
    <w:rsid w:val="6EAE4531"/>
    <w:rsid w:val="6ECC3269"/>
    <w:rsid w:val="6FE0340A"/>
    <w:rsid w:val="6FF928A3"/>
    <w:rsid w:val="6FFE3973"/>
    <w:rsid w:val="70DA4CC5"/>
    <w:rsid w:val="715B11C0"/>
    <w:rsid w:val="715F4802"/>
    <w:rsid w:val="718A1CA9"/>
    <w:rsid w:val="71DB20DB"/>
    <w:rsid w:val="72BA263C"/>
    <w:rsid w:val="73DD2ADF"/>
    <w:rsid w:val="747F7695"/>
    <w:rsid w:val="74A37401"/>
    <w:rsid w:val="74D95FC0"/>
    <w:rsid w:val="758160C1"/>
    <w:rsid w:val="75CE23A1"/>
    <w:rsid w:val="76764A82"/>
    <w:rsid w:val="76BE16D4"/>
    <w:rsid w:val="76DA0880"/>
    <w:rsid w:val="770C6B46"/>
    <w:rsid w:val="77F26894"/>
    <w:rsid w:val="784A620C"/>
    <w:rsid w:val="785D4C63"/>
    <w:rsid w:val="788942BD"/>
    <w:rsid w:val="79161B22"/>
    <w:rsid w:val="7A112CB0"/>
    <w:rsid w:val="7A227C05"/>
    <w:rsid w:val="7AAC3491"/>
    <w:rsid w:val="7AC3028B"/>
    <w:rsid w:val="7AE73A40"/>
    <w:rsid w:val="7B09011B"/>
    <w:rsid w:val="7B5B1735"/>
    <w:rsid w:val="7B932741"/>
    <w:rsid w:val="7C191662"/>
    <w:rsid w:val="7C666B6C"/>
    <w:rsid w:val="7D1A1C9E"/>
    <w:rsid w:val="7D80447E"/>
    <w:rsid w:val="7D9341B1"/>
    <w:rsid w:val="7D937D0D"/>
    <w:rsid w:val="7E01111B"/>
    <w:rsid w:val="7E221091"/>
    <w:rsid w:val="7E4F167E"/>
    <w:rsid w:val="7F463C42"/>
    <w:rsid w:val="7FFF6C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65669D0"/>
  <w15:docId w15:val="{5146D6D6-51A2-46A4-AFED-A0A5E4047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Pr>
      <w:rFonts w:eastAsia="仿宋_GB2312"/>
      <w:kern w:val="2"/>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uiPriority w:val="99"/>
    <w:unhideWhenUsed/>
    <w:qFormat/>
    <w:pPr>
      <w:spacing w:after="120"/>
    </w:pPr>
  </w:style>
  <w:style w:type="paragraph" w:styleId="a6">
    <w:name w:val="Balloon Text"/>
    <w:basedOn w:val="a0"/>
    <w:link w:val="a7"/>
    <w:uiPriority w:val="99"/>
    <w:semiHidden/>
    <w:unhideWhenUsed/>
    <w:qFormat/>
    <w:rPr>
      <w:sz w:val="18"/>
      <w:szCs w:val="18"/>
    </w:rPr>
  </w:style>
  <w:style w:type="paragraph" w:styleId="a8">
    <w:name w:val="footer"/>
    <w:basedOn w:val="a0"/>
    <w:link w:val="a9"/>
    <w:uiPriority w:val="99"/>
    <w:unhideWhenUsed/>
    <w:qFormat/>
    <w:pPr>
      <w:tabs>
        <w:tab w:val="center" w:pos="4153"/>
        <w:tab w:val="right" w:pos="8306"/>
      </w:tabs>
      <w:snapToGrid w:val="0"/>
    </w:pPr>
    <w:rPr>
      <w:rFonts w:asciiTheme="minorHAnsi" w:eastAsiaTheme="minorEastAsia" w:hAnsiTheme="minorHAnsi" w:cstheme="minorBidi"/>
      <w:sz w:val="18"/>
      <w:szCs w:val="18"/>
    </w:rPr>
  </w:style>
  <w:style w:type="paragraph" w:styleId="aa">
    <w:name w:val="header"/>
    <w:basedOn w:val="a0"/>
    <w:link w:val="ab"/>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c">
    <w:name w:val="Normal (Web)"/>
    <w:basedOn w:val="a0"/>
    <w:uiPriority w:val="99"/>
    <w:unhideWhenUsed/>
    <w:qFormat/>
    <w:pPr>
      <w:spacing w:beforeAutospacing="1" w:afterAutospacing="1"/>
    </w:pPr>
    <w:rPr>
      <w:kern w:val="0"/>
      <w:sz w:val="24"/>
    </w:rPr>
  </w:style>
  <w:style w:type="table" w:styleId="ad">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1"/>
    <w:uiPriority w:val="22"/>
    <w:qFormat/>
    <w:rPr>
      <w:b/>
      <w:bCs/>
    </w:rPr>
  </w:style>
  <w:style w:type="character" w:customStyle="1" w:styleId="ab">
    <w:name w:val="页眉 字符"/>
    <w:basedOn w:val="a1"/>
    <w:link w:val="aa"/>
    <w:uiPriority w:val="99"/>
    <w:qFormat/>
    <w:rPr>
      <w:sz w:val="18"/>
      <w:szCs w:val="18"/>
    </w:rPr>
  </w:style>
  <w:style w:type="character" w:customStyle="1" w:styleId="a9">
    <w:name w:val="页脚 字符"/>
    <w:basedOn w:val="a1"/>
    <w:link w:val="a8"/>
    <w:uiPriority w:val="99"/>
    <w:qFormat/>
    <w:rPr>
      <w:sz w:val="18"/>
      <w:szCs w:val="18"/>
    </w:rPr>
  </w:style>
  <w:style w:type="character" w:customStyle="1" w:styleId="a7">
    <w:name w:val="批注框文本 字符"/>
    <w:basedOn w:val="a1"/>
    <w:link w:val="a6"/>
    <w:uiPriority w:val="99"/>
    <w:semiHidden/>
    <w:qFormat/>
    <w:rPr>
      <w:rFonts w:ascii="Times New Roman" w:eastAsia="仿宋_GB2312" w:hAnsi="Times New Roman" w:cs="Times New Roman"/>
      <w:sz w:val="18"/>
      <w:szCs w:val="18"/>
    </w:rPr>
  </w:style>
  <w:style w:type="paragraph" w:customStyle="1" w:styleId="ds-markdown-paragraph">
    <w:name w:val="ds-markdown-paragraph"/>
    <w:basedOn w:val="a0"/>
    <w:qFormat/>
    <w:pPr>
      <w:spacing w:before="100" w:beforeAutospacing="1" w:after="100" w:afterAutospacing="1"/>
    </w:pPr>
    <w:rPr>
      <w:rFonts w:ascii="宋体" w:eastAsia="宋体" w:hAnsi="宋体" w:cs="宋体"/>
      <w:kern w:val="0"/>
      <w:sz w:val="24"/>
      <w:szCs w:val="24"/>
    </w:rPr>
  </w:style>
  <w:style w:type="paragraph" w:styleId="af">
    <w:name w:val="List Paragraph"/>
    <w:basedOn w:val="a0"/>
    <w:uiPriority w:val="99"/>
    <w:qFormat/>
    <w:pPr>
      <w:ind w:firstLineChars="200" w:firstLine="420"/>
    </w:pPr>
  </w:style>
  <w:style w:type="character" w:customStyle="1" w:styleId="a5">
    <w:name w:val="正文文本 字符"/>
    <w:basedOn w:val="a1"/>
    <w:link w:val="a4"/>
    <w:uiPriority w:val="99"/>
    <w:qFormat/>
    <w:rPr>
      <w:rFonts w:ascii="Times New Roman" w:eastAsia="仿宋_GB2312" w:hAnsi="Times New Roman" w:cs="Times New Roman"/>
      <w:kern w:val="2"/>
      <w:sz w:val="28"/>
    </w:rPr>
  </w:style>
  <w:style w:type="table" w:customStyle="1" w:styleId="1">
    <w:name w:val="网格型1"/>
    <w:basedOn w:val="a2"/>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标准文件_正文表标题"/>
    <w:next w:val="a0"/>
    <w:qFormat/>
    <w:pPr>
      <w:numPr>
        <w:numId w:val="1"/>
      </w:numPr>
      <w:tabs>
        <w:tab w:val="left" w:pos="0"/>
      </w:tabs>
      <w:spacing w:beforeLines="50" w:before="50" w:afterLines="50" w:after="50"/>
      <w:jc w:val="center"/>
    </w:pPr>
    <w:rPr>
      <w:rFonts w:ascii="黑体" w:eastAsia="黑体"/>
      <w:sz w:val="21"/>
    </w:rPr>
  </w:style>
  <w:style w:type="table" w:customStyle="1" w:styleId="2">
    <w:name w:val="网格型2"/>
    <w:basedOn w:val="a2"/>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a2"/>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段"/>
    <w:link w:val="Char"/>
    <w:qFormat/>
    <w:pPr>
      <w:autoSpaceDE w:val="0"/>
      <w:autoSpaceDN w:val="0"/>
      <w:ind w:firstLineChars="200" w:firstLine="200"/>
      <w:jc w:val="both"/>
    </w:pPr>
    <w:rPr>
      <w:rFonts w:ascii="宋体" w:hAnsi="宋体" w:cstheme="minorBidi"/>
      <w:kern w:val="2"/>
      <w:sz w:val="21"/>
      <w:szCs w:val="24"/>
    </w:rPr>
  </w:style>
  <w:style w:type="paragraph" w:customStyle="1" w:styleId="10">
    <w:name w:val="修订1"/>
    <w:hidden/>
    <w:uiPriority w:val="99"/>
    <w:unhideWhenUsed/>
    <w:qFormat/>
    <w:rPr>
      <w:rFonts w:eastAsia="仿宋_GB2312"/>
      <w:kern w:val="2"/>
      <w:sz w:val="28"/>
    </w:rPr>
  </w:style>
  <w:style w:type="paragraph" w:customStyle="1" w:styleId="af1">
    <w:name w:val="标准文件_段"/>
    <w:link w:val="Char0"/>
    <w:qFormat/>
    <w:pPr>
      <w:autoSpaceDE w:val="0"/>
      <w:autoSpaceDN w:val="0"/>
      <w:ind w:firstLineChars="200" w:firstLine="200"/>
      <w:jc w:val="both"/>
    </w:pPr>
    <w:rPr>
      <w:rFonts w:ascii="宋体"/>
      <w:sz w:val="21"/>
    </w:rPr>
  </w:style>
  <w:style w:type="character" w:customStyle="1" w:styleId="Char0">
    <w:name w:val="标准文件_段 Char"/>
    <w:link w:val="af1"/>
    <w:qFormat/>
    <w:rPr>
      <w:rFonts w:ascii="宋体"/>
      <w:sz w:val="21"/>
    </w:rPr>
  </w:style>
  <w:style w:type="character" w:customStyle="1" w:styleId="font51">
    <w:name w:val="font51"/>
    <w:basedOn w:val="a1"/>
    <w:qFormat/>
    <w:rPr>
      <w:rFonts w:ascii="宋体" w:eastAsia="宋体" w:hAnsi="宋体" w:cs="宋体" w:hint="eastAsia"/>
      <w:color w:val="000000"/>
      <w:sz w:val="22"/>
      <w:szCs w:val="22"/>
      <w:u w:val="none"/>
    </w:rPr>
  </w:style>
  <w:style w:type="paragraph" w:customStyle="1" w:styleId="20">
    <w:name w:val="修订2"/>
    <w:hidden/>
    <w:uiPriority w:val="99"/>
    <w:unhideWhenUsed/>
    <w:qFormat/>
    <w:rPr>
      <w:rFonts w:eastAsia="仿宋_GB2312"/>
      <w:kern w:val="2"/>
      <w:sz w:val="28"/>
    </w:rPr>
  </w:style>
  <w:style w:type="paragraph" w:styleId="af2">
    <w:name w:val="Revision"/>
    <w:hidden/>
    <w:uiPriority w:val="99"/>
    <w:unhideWhenUsed/>
    <w:rsid w:val="00C81F67"/>
    <w:rPr>
      <w:rFonts w:eastAsia="仿宋_GB2312"/>
      <w:kern w:val="2"/>
      <w:sz w:val="28"/>
    </w:rPr>
  </w:style>
  <w:style w:type="paragraph" w:customStyle="1" w:styleId="153222">
    <w:name w:val="样式 样式 样式 四号 左侧:  1.53 厘米 + 首行缩进:  2 字符 + 居中 左侧:  2 字符 首行缩进:  2..."/>
    <w:basedOn w:val="a0"/>
    <w:qFormat/>
    <w:rsid w:val="00A4270B"/>
    <w:pPr>
      <w:ind w:leftChars="200" w:left="200"/>
      <w:jc w:val="center"/>
    </w:pPr>
    <w:rPr>
      <w:rFonts w:ascii="宋体" w:eastAsia="宋体"/>
      <w:w w:val="90"/>
      <w:kern w:val="0"/>
    </w:rPr>
  </w:style>
  <w:style w:type="paragraph" w:customStyle="1" w:styleId="Af3">
    <w:name w:val="正文 A"/>
    <w:qFormat/>
    <w:rsid w:val="00A4270B"/>
    <w:pPr>
      <w:widowControl w:val="0"/>
      <w:jc w:val="both"/>
    </w:pPr>
    <w:rPr>
      <w:rFonts w:eastAsia="Arial Unicode MS" w:cs="Arial Unicode MS"/>
      <w:color w:val="000000"/>
      <w:kern w:val="2"/>
      <w:sz w:val="21"/>
      <w:szCs w:val="21"/>
      <w:u w:color="000000"/>
    </w:rPr>
  </w:style>
  <w:style w:type="character" w:customStyle="1" w:styleId="Char">
    <w:name w:val="段 Char"/>
    <w:basedOn w:val="a1"/>
    <w:link w:val="af0"/>
    <w:qFormat/>
    <w:locked/>
    <w:rsid w:val="00AE7914"/>
    <w:rPr>
      <w:rFonts w:ascii="宋体" w:hAnsi="宋体" w:cstheme="minorBid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png"/></Relationships>
</file>

<file path=word/charts/_rels/chart1.xml.rels><?xml version="1.0" encoding="UTF-8" standalone="yes"?>
<Relationships xmlns="http://schemas.openxmlformats.org/package/2006/relationships"><Relationship Id="rId3" Type="http://schemas.openxmlformats.org/officeDocument/2006/relationships/oleObject" Target="file:///E:\&#24494;&#20449;&#30446;&#24405;\xwechat_files\wxid_xhl4ljye8vk622_0411\msg\file\2026-02\&#35843;&#30740;&#25968;&#25454;&#27719;&#24635;(3).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zh-CN" altLang="en-US" sz="1400" b="0" i="0" u="none" strike="noStrike" baseline="0">
                <a:effectLst/>
              </a:rPr>
              <a:t>压铸工序能耗</a:t>
            </a:r>
            <a:r>
              <a:rPr lang="zh-CN" altLang="en-US"/>
              <a:t>调研</a:t>
            </a:r>
          </a:p>
        </c:rich>
      </c:tx>
      <c:overlay val="0"/>
      <c:spPr>
        <a:noFill/>
        <a:ln>
          <a:noFill/>
        </a:ln>
        <a:effectLst/>
      </c:spPr>
      <c:txPr>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6.9484820144608356E-2"/>
          <c:y val="0.13900561680882045"/>
          <c:w val="0.89384418901660301"/>
          <c:h val="0.72619097149989598"/>
        </c:manualLayout>
      </c:layout>
      <c:barChart>
        <c:barDir val="col"/>
        <c:grouping val="clustered"/>
        <c:varyColors val="0"/>
        <c:ser>
          <c:idx val="0"/>
          <c:order val="0"/>
          <c:spPr>
            <a:solidFill>
              <a:schemeClr val="accent1"/>
            </a:solidFill>
            <a:ln>
              <a:noFill/>
            </a:ln>
            <a:effectLst/>
          </c:spPr>
          <c:invertIfNegative val="0"/>
          <c:dPt>
            <c:idx val="0"/>
            <c:invertIfNegative val="0"/>
            <c:bubble3D val="0"/>
            <c:spPr>
              <a:solidFill>
                <a:srgbClr val="00B0F0"/>
              </a:solidFill>
              <a:ln>
                <a:noFill/>
              </a:ln>
              <a:effectLst/>
            </c:spPr>
            <c:extLst>
              <c:ext xmlns:c16="http://schemas.microsoft.com/office/drawing/2014/chart" uri="{C3380CC4-5D6E-409C-BE32-E72D297353CC}">
                <c16:uniqueId val="{00000001-6DAB-46F8-88E1-9384D869FE32}"/>
              </c:ext>
            </c:extLst>
          </c:dPt>
          <c:dPt>
            <c:idx val="1"/>
            <c:invertIfNegative val="0"/>
            <c:bubble3D val="0"/>
            <c:spPr>
              <a:solidFill>
                <a:srgbClr val="FFFF00"/>
              </a:solidFill>
              <a:ln>
                <a:noFill/>
              </a:ln>
              <a:effectLst/>
            </c:spPr>
            <c:extLst>
              <c:ext xmlns:c16="http://schemas.microsoft.com/office/drawing/2014/chart" uri="{C3380CC4-5D6E-409C-BE32-E72D297353CC}">
                <c16:uniqueId val="{00000003-6DAB-46F8-88E1-9384D869FE32}"/>
              </c:ext>
            </c:extLst>
          </c:dPt>
          <c:dPt>
            <c:idx val="2"/>
            <c:invertIfNegative val="0"/>
            <c:bubble3D val="0"/>
            <c:spPr>
              <a:solidFill>
                <a:srgbClr val="FF0000"/>
              </a:solidFill>
              <a:ln>
                <a:noFill/>
              </a:ln>
              <a:effectLst/>
            </c:spPr>
            <c:extLst>
              <c:ext xmlns:c16="http://schemas.microsoft.com/office/drawing/2014/chart" uri="{C3380CC4-5D6E-409C-BE32-E72D297353CC}">
                <c16:uniqueId val="{00000005-6DAB-46F8-88E1-9384D869FE32}"/>
              </c:ext>
            </c:extLst>
          </c:dPt>
          <c:dPt>
            <c:idx val="3"/>
            <c:invertIfNegative val="0"/>
            <c:bubble3D val="0"/>
            <c:spPr>
              <a:solidFill>
                <a:srgbClr val="00B050"/>
              </a:solidFill>
              <a:ln>
                <a:noFill/>
              </a:ln>
              <a:effectLst/>
            </c:spPr>
            <c:extLst>
              <c:ext xmlns:c16="http://schemas.microsoft.com/office/drawing/2014/chart" uri="{C3380CC4-5D6E-409C-BE32-E72D297353CC}">
                <c16:uniqueId val="{00000007-6DAB-46F8-88E1-9384D869FE32}"/>
              </c:ext>
            </c:extLst>
          </c:dPt>
          <c:dLbls>
            <c:spPr>
              <a:noFill/>
              <a:ln>
                <a:noFill/>
              </a:ln>
              <a:effectLst/>
            </c:spPr>
            <c:txPr>
              <a:bodyPr rot="0" spcFirstLastPara="1" vertOverflow="ellipsis" vert="horz" wrap="square" lIns="38100" tIns="19050" rIns="38100" bIns="19050" anchor="ctr" anchorCtr="1">
                <a:spAutoFit/>
              </a:bodyPr>
              <a:lstStyle/>
              <a:p>
                <a:pPr>
                  <a:defRPr lang="zh-CN" sz="105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压铸能耗!$N$9:$Q$9</c:f>
              <c:strCache>
                <c:ptCount val="4"/>
                <c:pt idx="0">
                  <c:v>≤180</c:v>
                </c:pt>
                <c:pt idx="1">
                  <c:v>≤260</c:v>
                </c:pt>
                <c:pt idx="2">
                  <c:v>≤350</c:v>
                </c:pt>
                <c:pt idx="3">
                  <c:v>＞350</c:v>
                </c:pt>
              </c:strCache>
            </c:strRef>
          </c:cat>
          <c:val>
            <c:numRef>
              <c:f>压铸能耗!$N$10:$Q$10</c:f>
              <c:numCache>
                <c:formatCode>General</c:formatCode>
                <c:ptCount val="4"/>
                <c:pt idx="0">
                  <c:v>19</c:v>
                </c:pt>
                <c:pt idx="1">
                  <c:v>104</c:v>
                </c:pt>
                <c:pt idx="2">
                  <c:v>139</c:v>
                </c:pt>
                <c:pt idx="3">
                  <c:v>23</c:v>
                </c:pt>
              </c:numCache>
            </c:numRef>
          </c:val>
          <c:extLst>
            <c:ext xmlns:c16="http://schemas.microsoft.com/office/drawing/2014/chart" uri="{C3380CC4-5D6E-409C-BE32-E72D297353CC}">
              <c16:uniqueId val="{00000008-6DAB-46F8-88E1-9384D869FE32}"/>
            </c:ext>
          </c:extLst>
        </c:ser>
        <c:dLbls>
          <c:showLegendKey val="0"/>
          <c:showVal val="0"/>
          <c:showCatName val="0"/>
          <c:showSerName val="0"/>
          <c:showPercent val="0"/>
          <c:showBubbleSize val="0"/>
        </c:dLbls>
        <c:gapWidth val="219"/>
        <c:overlap val="-27"/>
        <c:axId val="-1538498720"/>
        <c:axId val="-1538494368"/>
      </c:barChart>
      <c:catAx>
        <c:axId val="-153849872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1050" b="0" i="0" u="none" strike="noStrike" kern="1200" baseline="0">
                <a:solidFill>
                  <a:schemeClr val="tx1">
                    <a:lumMod val="65000"/>
                    <a:lumOff val="35000"/>
                  </a:schemeClr>
                </a:solidFill>
                <a:latin typeface="+mn-lt"/>
                <a:ea typeface="+mn-ea"/>
                <a:cs typeface="+mn-cs"/>
              </a:defRPr>
            </a:pPr>
            <a:endParaRPr lang="zh-CN"/>
          </a:p>
        </c:txPr>
        <c:crossAx val="-1538494368"/>
        <c:crosses val="autoZero"/>
        <c:auto val="1"/>
        <c:lblAlgn val="ctr"/>
        <c:lblOffset val="100"/>
        <c:noMultiLvlLbl val="0"/>
      </c:catAx>
      <c:valAx>
        <c:axId val="-153849436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1050" b="0" i="0" u="none" strike="noStrike" kern="1200" baseline="0">
                <a:solidFill>
                  <a:schemeClr val="tx1">
                    <a:lumMod val="65000"/>
                    <a:lumOff val="35000"/>
                  </a:schemeClr>
                </a:solidFill>
                <a:latin typeface="+mn-lt"/>
                <a:ea typeface="+mn-ea"/>
                <a:cs typeface="+mn-cs"/>
              </a:defRPr>
            </a:pPr>
            <a:endParaRPr lang="zh-CN"/>
          </a:p>
        </c:txPr>
        <c:crossAx val="-1538498720"/>
        <c:crosses val="autoZero"/>
        <c:crossBetween val="between"/>
      </c:valAx>
      <c:spPr>
        <a:noFill/>
        <a:ln>
          <a:noFill/>
        </a:ln>
        <a:effectLst/>
      </c:spPr>
    </c:plotArea>
    <c:plotVisOnly val="1"/>
    <c:dispBlanksAs val="gap"/>
    <c:showDLblsOverMax val="0"/>
    <c:extLst>
      <c:ext uri="{0b15fc19-7d7d-44ad-8c2d-2c3a37ce22c3}">
        <chartProps xmlns="https://web.wps.cn/et/2018/main" chartId="{70bb7019-47a6-479d-8640-1c9dc558253e}"/>
      </c:ext>
    </c:extLst>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17</Pages>
  <Words>6288</Words>
  <Characters>6792</Characters>
  <Application>Microsoft Office Word</Application>
  <DocSecurity>0</DocSecurity>
  <Lines>339</Lines>
  <Paragraphs>373</Paragraphs>
  <ScaleCrop>false</ScaleCrop>
  <Company>微软公司</Company>
  <LinksUpToDate>false</LinksUpToDate>
  <CharactersWithSpaces>12707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natty</cp:lastModifiedBy>
  <cp:revision>29</cp:revision>
  <cp:lastPrinted>2026-03-13T08:19:00Z</cp:lastPrinted>
  <dcterms:created xsi:type="dcterms:W3CDTF">2026-02-10T13:14:00Z</dcterms:created>
  <dcterms:modified xsi:type="dcterms:W3CDTF">2026-03-13T08:21:00Z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BC566C5A80A74D23B8A6F152DFCD3F3D_13</vt:lpwstr>
  </property>
  <property fmtid="{D5CDD505-2E9C-101B-9397-08002B2CF9AE}" pid="4" name="KSOTemplateDocerSaveRecord">
    <vt:lpwstr>eyJoZGlkIjoiZDZkZTcxNjk2MDcxYWQzN2U1MDY1OTRmNjBhZWY2NDIiLCJ1c2VySWQiOiIxNTc4NDg0MjU1In0=</vt:lpwstr>
  </property>
</Properties>
</file>